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E93731">
      <w:pPr>
        <w:pStyle w:val="7"/>
        <w:spacing w:line="20" w:lineRule="exact"/>
        <w:ind w:left="685"/>
        <w:rPr>
          <w:rFonts w:ascii="Times New Roman"/>
          <w:sz w:val="20"/>
        </w:rPr>
      </w:pPr>
    </w:p>
    <w:p w14:paraId="24DC1374">
      <w:pPr>
        <w:pStyle w:val="7"/>
        <w:rPr>
          <w:rFonts w:ascii="Times New Roman"/>
          <w:sz w:val="20"/>
        </w:rPr>
      </w:pPr>
    </w:p>
    <w:p w14:paraId="6C786451">
      <w:pPr>
        <w:pStyle w:val="7"/>
        <w:rPr>
          <w:rFonts w:ascii="Times New Roman"/>
          <w:sz w:val="20"/>
        </w:rPr>
      </w:pPr>
    </w:p>
    <w:p w14:paraId="63008D14">
      <w:pPr>
        <w:pStyle w:val="7"/>
        <w:rPr>
          <w:rFonts w:ascii="Times New Roman"/>
          <w:sz w:val="20"/>
        </w:rPr>
      </w:pPr>
    </w:p>
    <w:p w14:paraId="123AD503">
      <w:pPr>
        <w:pStyle w:val="7"/>
        <w:rPr>
          <w:rFonts w:ascii="Times New Roman"/>
          <w:sz w:val="20"/>
        </w:rPr>
      </w:pPr>
    </w:p>
    <w:p w14:paraId="37ECA27D">
      <w:pPr>
        <w:pStyle w:val="7"/>
        <w:rPr>
          <w:rFonts w:ascii="Times New Roman"/>
          <w:sz w:val="20"/>
        </w:rPr>
      </w:pPr>
    </w:p>
    <w:p w14:paraId="4220EDF0">
      <w:pPr>
        <w:pStyle w:val="7"/>
        <w:rPr>
          <w:rFonts w:ascii="Times New Roman"/>
          <w:sz w:val="20"/>
        </w:rPr>
      </w:pPr>
    </w:p>
    <w:p w14:paraId="2C91C1F9">
      <w:pPr>
        <w:pStyle w:val="15"/>
        <w:bidi w:val="0"/>
        <w:jc w:val="center"/>
        <w:rPr>
          <w:rFonts w:hint="eastAsia"/>
          <w:lang w:eastAsia="zh-CN"/>
        </w:rPr>
      </w:pPr>
      <w:r>
        <w:rPr>
          <w:rFonts w:hint="eastAsia"/>
          <w:lang w:eastAsia="zh-CN"/>
        </w:rPr>
        <w:t>嘉兴市粮食收储有限公司</w:t>
      </w:r>
    </w:p>
    <w:p w14:paraId="07C44911">
      <w:pPr>
        <w:pStyle w:val="15"/>
        <w:bidi w:val="0"/>
        <w:jc w:val="center"/>
      </w:pPr>
      <w:r>
        <w:rPr>
          <w:rFonts w:hint="eastAsia"/>
          <w:lang w:val="en-US" w:eastAsia="zh-CN"/>
        </w:rPr>
        <w:t>信创终端</w:t>
      </w:r>
      <w:r>
        <w:t>采购项目</w:t>
      </w:r>
    </w:p>
    <w:p w14:paraId="4964DA8B">
      <w:pPr>
        <w:pStyle w:val="7"/>
        <w:rPr>
          <w:rFonts w:ascii="Microsoft YaHei UI"/>
          <w:b/>
          <w:sz w:val="52"/>
        </w:rPr>
      </w:pPr>
    </w:p>
    <w:p w14:paraId="717AB01A">
      <w:pPr>
        <w:pStyle w:val="7"/>
        <w:spacing w:before="17"/>
        <w:rPr>
          <w:rFonts w:ascii="Microsoft YaHei UI"/>
          <w:b/>
          <w:sz w:val="59"/>
        </w:rPr>
      </w:pPr>
    </w:p>
    <w:p w14:paraId="3518EBA6">
      <w:pPr>
        <w:spacing w:before="0"/>
        <w:ind w:left="671" w:right="465" w:firstLine="0"/>
        <w:jc w:val="center"/>
        <w:rPr>
          <w:sz w:val="52"/>
        </w:rPr>
      </w:pPr>
      <w:r>
        <w:rPr>
          <w:sz w:val="52"/>
        </w:rPr>
        <w:t>招 标 文 件</w:t>
      </w:r>
    </w:p>
    <w:p w14:paraId="3C5E2D9A">
      <w:pPr>
        <w:pStyle w:val="7"/>
        <w:rPr>
          <w:sz w:val="52"/>
        </w:rPr>
      </w:pPr>
    </w:p>
    <w:p w14:paraId="7CFB712C">
      <w:pPr>
        <w:pStyle w:val="7"/>
        <w:rPr>
          <w:sz w:val="52"/>
        </w:rPr>
      </w:pPr>
    </w:p>
    <w:p w14:paraId="2835146F">
      <w:pPr>
        <w:pStyle w:val="7"/>
        <w:rPr>
          <w:sz w:val="52"/>
        </w:rPr>
      </w:pPr>
    </w:p>
    <w:p w14:paraId="05CB36FB">
      <w:pPr>
        <w:pStyle w:val="7"/>
        <w:rPr>
          <w:sz w:val="52"/>
        </w:rPr>
      </w:pPr>
    </w:p>
    <w:p w14:paraId="303A58B4">
      <w:pPr>
        <w:pStyle w:val="7"/>
        <w:rPr>
          <w:sz w:val="52"/>
        </w:rPr>
      </w:pPr>
    </w:p>
    <w:p w14:paraId="05B30899">
      <w:pPr>
        <w:pStyle w:val="8"/>
        <w:rPr>
          <w:sz w:val="52"/>
        </w:rPr>
      </w:pPr>
    </w:p>
    <w:p w14:paraId="1FA28C00">
      <w:pPr>
        <w:rPr>
          <w:sz w:val="52"/>
        </w:rPr>
      </w:pPr>
    </w:p>
    <w:p w14:paraId="3C442655"/>
    <w:p w14:paraId="341789A4">
      <w:pPr>
        <w:pStyle w:val="7"/>
        <w:spacing w:before="9"/>
        <w:rPr>
          <w:sz w:val="56"/>
        </w:rPr>
      </w:pPr>
    </w:p>
    <w:p w14:paraId="22B74921">
      <w:pPr>
        <w:tabs>
          <w:tab w:val="left" w:pos="7639"/>
          <w:tab w:val="left" w:pos="7686"/>
        </w:tabs>
        <w:spacing w:before="0" w:line="362" w:lineRule="auto"/>
        <w:ind w:left="685" w:right="2077" w:firstLine="0"/>
        <w:jc w:val="left"/>
        <w:rPr>
          <w:sz w:val="30"/>
        </w:rPr>
      </w:pPr>
      <w:bookmarkStart w:id="0" w:name="招标人：嘉兴市产权交易有限公司               "/>
      <w:bookmarkEnd w:id="0"/>
      <w:r>
        <w:rPr>
          <w:spacing w:val="60"/>
          <w:sz w:val="30"/>
        </w:rPr>
        <w:t>招</w:t>
      </w:r>
      <w:r>
        <w:rPr>
          <w:spacing w:val="62"/>
          <w:sz w:val="30"/>
        </w:rPr>
        <w:t>标</w:t>
      </w:r>
      <w:r>
        <w:rPr>
          <w:spacing w:val="60"/>
          <w:sz w:val="30"/>
        </w:rPr>
        <w:t>人</w:t>
      </w:r>
      <w:r>
        <w:rPr>
          <w:sz w:val="30"/>
        </w:rPr>
        <w:t>：</w:t>
      </w:r>
      <w:r>
        <w:rPr>
          <w:rFonts w:hint="eastAsia"/>
          <w:sz w:val="30"/>
          <w:u w:val="single"/>
          <w:lang w:eastAsia="zh-CN"/>
        </w:rPr>
        <w:t>嘉兴市粮食收储有限公司</w:t>
      </w:r>
      <w:r>
        <w:rPr>
          <w:sz w:val="30"/>
          <w:u w:val="single"/>
        </w:rPr>
        <w:tab/>
      </w:r>
    </w:p>
    <w:p w14:paraId="4B37A2F9">
      <w:pPr>
        <w:pStyle w:val="7"/>
        <w:rPr>
          <w:sz w:val="20"/>
        </w:rPr>
      </w:pPr>
    </w:p>
    <w:p w14:paraId="25B96B15">
      <w:pPr>
        <w:pStyle w:val="7"/>
        <w:rPr>
          <w:sz w:val="20"/>
        </w:rPr>
      </w:pPr>
    </w:p>
    <w:p w14:paraId="68971AC4">
      <w:pPr>
        <w:pStyle w:val="7"/>
        <w:rPr>
          <w:sz w:val="27"/>
        </w:rPr>
      </w:pPr>
    </w:p>
    <w:p w14:paraId="5D59DCF8">
      <w:pPr>
        <w:spacing w:before="54"/>
        <w:ind w:left="554" w:right="465" w:firstLine="0"/>
        <w:jc w:val="center"/>
        <w:rPr>
          <w:sz w:val="32"/>
        </w:rPr>
      </w:pPr>
      <w:r>
        <w:rPr>
          <w:sz w:val="32"/>
        </w:rPr>
        <w:t>202</w:t>
      </w:r>
      <w:r>
        <w:rPr>
          <w:rFonts w:hint="eastAsia"/>
          <w:sz w:val="32"/>
          <w:lang w:val="en-US" w:eastAsia="zh-CN"/>
        </w:rPr>
        <w:t>4</w:t>
      </w:r>
      <w:r>
        <w:rPr>
          <w:sz w:val="32"/>
        </w:rPr>
        <w:t>年</w:t>
      </w:r>
      <w:r>
        <w:rPr>
          <w:rFonts w:hint="eastAsia"/>
          <w:sz w:val="32"/>
          <w:lang w:val="en-US" w:eastAsia="zh-CN"/>
        </w:rPr>
        <w:t>10</w:t>
      </w:r>
      <w:r>
        <w:rPr>
          <w:sz w:val="32"/>
        </w:rPr>
        <w:t>月</w:t>
      </w:r>
    </w:p>
    <w:p w14:paraId="7EDC59A7">
      <w:pPr>
        <w:spacing w:after="0"/>
        <w:jc w:val="center"/>
        <w:rPr>
          <w:sz w:val="32"/>
        </w:rPr>
        <w:sectPr>
          <w:footerReference r:id="rId5" w:type="default"/>
          <w:type w:val="continuous"/>
          <w:pgSz w:w="11910" w:h="16840"/>
          <w:pgMar w:top="200" w:right="1040" w:bottom="860" w:left="1100" w:header="720" w:footer="675" w:gutter="0"/>
          <w:pgNumType w:fmt="decimal" w:start="1"/>
          <w:cols w:space="720" w:num="1"/>
        </w:sectPr>
      </w:pPr>
    </w:p>
    <w:p w14:paraId="6381E15B">
      <w:pPr>
        <w:pStyle w:val="7"/>
        <w:rPr>
          <w:sz w:val="20"/>
        </w:rPr>
      </w:pPr>
    </w:p>
    <w:p w14:paraId="0260C309">
      <w:pPr>
        <w:pStyle w:val="7"/>
        <w:rPr>
          <w:sz w:val="20"/>
        </w:rPr>
      </w:pPr>
    </w:p>
    <w:p w14:paraId="3636ED0F">
      <w:pPr>
        <w:pStyle w:val="7"/>
        <w:rPr>
          <w:sz w:val="20"/>
        </w:rPr>
      </w:pPr>
    </w:p>
    <w:p w14:paraId="43AC68C6">
      <w:pPr>
        <w:pStyle w:val="7"/>
        <w:rPr>
          <w:sz w:val="20"/>
        </w:rPr>
      </w:pPr>
    </w:p>
    <w:p w14:paraId="02E43AC1">
      <w:pPr>
        <w:pStyle w:val="7"/>
        <w:spacing w:before="5"/>
        <w:rPr>
          <w:sz w:val="28"/>
        </w:rPr>
      </w:pPr>
    </w:p>
    <w:p w14:paraId="04004568">
      <w:pPr>
        <w:pStyle w:val="7"/>
        <w:ind w:left="4475"/>
        <w:rPr>
          <w:sz w:val="20"/>
        </w:rPr>
      </w:pPr>
      <w:r>
        <w:rPr>
          <w:sz w:val="20"/>
        </w:rPr>
        <w:drawing>
          <wp:inline distT="0" distB="0" distL="0" distR="0">
            <wp:extent cx="509270" cy="29210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4" cstate="print"/>
                    <a:stretch>
                      <a:fillRect/>
                    </a:stretch>
                  </pic:blipFill>
                  <pic:spPr>
                    <a:xfrm>
                      <a:off x="0" y="0"/>
                      <a:ext cx="509337" cy="292607"/>
                    </a:xfrm>
                    <a:prstGeom prst="rect">
                      <a:avLst/>
                    </a:prstGeom>
                  </pic:spPr>
                </pic:pic>
              </a:graphicData>
            </a:graphic>
          </wp:inline>
        </w:drawing>
      </w:r>
    </w:p>
    <w:p w14:paraId="68AF6F49">
      <w:pPr>
        <w:pStyle w:val="7"/>
        <w:spacing w:before="3"/>
        <w:rPr>
          <w:sz w:val="16"/>
        </w:rPr>
      </w:pPr>
    </w:p>
    <w:sdt>
      <w:sdtPr>
        <w:id w:val="147480211"/>
        <w:docPartObj>
          <w:docPartGallery w:val="Table of Contents"/>
          <w:docPartUnique/>
        </w:docPartObj>
      </w:sdtPr>
      <w:sdtContent>
        <w:p w14:paraId="4BBF30B5">
          <w:pPr>
            <w:pStyle w:val="14"/>
            <w:tabs>
              <w:tab w:val="right" w:leader="dot" w:pos="9015"/>
            </w:tabs>
            <w:spacing w:before="1"/>
          </w:pPr>
          <w:r>
            <w:fldChar w:fldCharType="begin"/>
          </w:r>
          <w:r>
            <w:instrText xml:space="preserve"> HYPERLINK \l "_bookmark0" </w:instrText>
          </w:r>
          <w:r>
            <w:fldChar w:fldCharType="separate"/>
          </w:r>
          <w:r>
            <w:t>第一章</w:t>
          </w:r>
          <w:r>
            <w:rPr>
              <w:spacing w:val="60"/>
            </w:rPr>
            <w:t xml:space="preserve"> </w:t>
          </w:r>
          <w:r>
            <w:t>招标公告</w:t>
          </w:r>
          <w:bookmarkStart w:id="1" w:name="目录"/>
          <w:bookmarkEnd w:id="1"/>
          <w:r>
            <w:rPr>
              <w:rFonts w:ascii="Times New Roman" w:eastAsia="Times New Roman"/>
            </w:rPr>
            <w:tab/>
          </w:r>
          <w:r>
            <w:t>3</w:t>
          </w:r>
          <w:r>
            <w:fldChar w:fldCharType="end"/>
          </w:r>
        </w:p>
        <w:p w14:paraId="0C3381FD">
          <w:pPr>
            <w:pStyle w:val="14"/>
            <w:tabs>
              <w:tab w:val="right" w:leader="dot" w:pos="9013"/>
            </w:tabs>
          </w:pPr>
          <w:r>
            <w:fldChar w:fldCharType="begin"/>
          </w:r>
          <w:r>
            <w:instrText xml:space="preserve"> HYPERLINK \l "_bookmark1" </w:instrText>
          </w:r>
          <w:r>
            <w:fldChar w:fldCharType="separate"/>
          </w:r>
          <w:r>
            <w:t>第二章</w:t>
          </w:r>
          <w:r>
            <w:rPr>
              <w:spacing w:val="60"/>
            </w:rPr>
            <w:t xml:space="preserve"> </w:t>
          </w:r>
          <w:r>
            <w:t>投标人须知</w:t>
          </w:r>
          <w:r>
            <w:rPr>
              <w:rFonts w:hint="eastAsia"/>
              <w:lang w:val="en-US" w:eastAsia="zh-CN"/>
            </w:rPr>
            <w:t>前附表</w:t>
          </w:r>
          <w:r>
            <w:rPr>
              <w:rFonts w:ascii="Times New Roman" w:eastAsia="Times New Roman"/>
            </w:rPr>
            <w:tab/>
          </w:r>
          <w:r>
            <w:rPr>
              <w:rFonts w:hint="eastAsia" w:eastAsia="宋体"/>
              <w:lang w:val="en-US" w:eastAsia="zh-CN"/>
            </w:rPr>
            <w:t>5</w:t>
          </w:r>
          <w:r>
            <w:fldChar w:fldCharType="end"/>
          </w:r>
        </w:p>
        <w:p w14:paraId="62DB9F46">
          <w:pPr>
            <w:pStyle w:val="14"/>
            <w:tabs>
              <w:tab w:val="right" w:leader="dot" w:pos="9013"/>
            </w:tabs>
            <w:rPr>
              <w:rFonts w:hint="eastAsia" w:eastAsia="Microsoft YaHei UI"/>
              <w:lang w:val="en-US" w:eastAsia="zh-CN"/>
            </w:rPr>
          </w:pPr>
          <w:r>
            <w:fldChar w:fldCharType="begin"/>
          </w:r>
          <w:r>
            <w:instrText xml:space="preserve"> HYPERLINK \l "_bookmark2" </w:instrText>
          </w:r>
          <w:r>
            <w:fldChar w:fldCharType="separate"/>
          </w:r>
          <w:r>
            <w:t>第三章</w:t>
          </w:r>
          <w:r>
            <w:rPr>
              <w:spacing w:val="60"/>
            </w:rPr>
            <w:t xml:space="preserve"> </w:t>
          </w:r>
          <w:r>
            <w:t>评</w:t>
          </w:r>
          <w:r>
            <w:rPr>
              <w:rFonts w:hint="eastAsia"/>
              <w:lang w:val="en-US" w:eastAsia="zh-CN"/>
            </w:rPr>
            <w:t>标</w:t>
          </w:r>
          <w:r>
            <w:t>办法</w:t>
          </w:r>
          <w:r>
            <w:rPr>
              <w:rFonts w:ascii="Times New Roman" w:eastAsia="Times New Roman"/>
            </w:rPr>
            <w:tab/>
          </w:r>
          <w:r>
            <w:t>1</w:t>
          </w:r>
          <w:r>
            <w:fldChar w:fldCharType="end"/>
          </w:r>
          <w:r>
            <w:rPr>
              <w:rFonts w:hint="eastAsia"/>
              <w:lang w:val="en-US" w:eastAsia="zh-CN"/>
            </w:rPr>
            <w:t>2</w:t>
          </w:r>
        </w:p>
        <w:p w14:paraId="6E71AC84">
          <w:pPr>
            <w:pStyle w:val="14"/>
            <w:tabs>
              <w:tab w:val="right" w:leader="dot" w:pos="9013"/>
            </w:tabs>
            <w:spacing w:before="197"/>
            <w:rPr>
              <w:rFonts w:hint="eastAsia" w:eastAsia="宋体"/>
              <w:lang w:eastAsia="zh-CN"/>
            </w:rPr>
          </w:pPr>
          <w:r>
            <w:t>第四章</w:t>
          </w:r>
          <w:r>
            <w:rPr>
              <w:spacing w:val="60"/>
            </w:rPr>
            <w:t xml:space="preserve"> </w:t>
          </w:r>
          <w:r>
            <w:t>合同主要条款</w:t>
          </w:r>
          <w:r>
            <w:rPr>
              <w:rFonts w:ascii="Times New Roman" w:eastAsia="Times New Roman"/>
            </w:rPr>
            <w:tab/>
          </w:r>
          <w:r>
            <w:rPr>
              <w:rFonts w:hint="eastAsia" w:ascii="Times New Roman" w:eastAsia="宋体"/>
              <w:lang w:val="en-US" w:eastAsia="zh-CN"/>
            </w:rPr>
            <w:t>1</w:t>
          </w:r>
          <w:r>
            <w:rPr>
              <w:rFonts w:hint="eastAsia" w:eastAsia="宋体"/>
              <w:lang w:val="en-US" w:eastAsia="zh-CN"/>
            </w:rPr>
            <w:t>5</w:t>
          </w:r>
        </w:p>
        <w:p w14:paraId="3114FE24">
          <w:pPr>
            <w:pStyle w:val="14"/>
            <w:tabs>
              <w:tab w:val="right" w:leader="dot" w:pos="9013"/>
            </w:tabs>
            <w:rPr>
              <w:rFonts w:hint="eastAsia" w:eastAsia="Microsoft YaHei UI"/>
              <w:lang w:val="en-US" w:eastAsia="zh-CN"/>
            </w:rPr>
          </w:pPr>
          <w:r>
            <w:fldChar w:fldCharType="begin"/>
          </w:r>
          <w:r>
            <w:instrText xml:space="preserve"> HYPERLINK \l "_bookmark3" </w:instrText>
          </w:r>
          <w:r>
            <w:fldChar w:fldCharType="separate"/>
          </w:r>
          <w:r>
            <w:t>第五章</w:t>
          </w:r>
          <w:r>
            <w:rPr>
              <w:spacing w:val="60"/>
            </w:rPr>
            <w:t xml:space="preserve"> </w:t>
          </w:r>
          <w:r>
            <w:t>招标需求</w:t>
          </w:r>
          <w:r>
            <w:rPr>
              <w:rFonts w:ascii="Times New Roman" w:eastAsia="Times New Roman"/>
            </w:rPr>
            <w:tab/>
          </w:r>
          <w:r>
            <w:rPr>
              <w:rFonts w:hint="eastAsia" w:eastAsia="宋体"/>
              <w:lang w:val="en-US" w:eastAsia="zh-CN"/>
            </w:rPr>
            <w:t>1</w:t>
          </w:r>
          <w:r>
            <w:fldChar w:fldCharType="end"/>
          </w:r>
          <w:r>
            <w:rPr>
              <w:rFonts w:hint="eastAsia"/>
              <w:lang w:val="en-US" w:eastAsia="zh-CN"/>
            </w:rPr>
            <w:t>9</w:t>
          </w:r>
        </w:p>
        <w:p w14:paraId="108E81F3">
          <w:pPr>
            <w:pStyle w:val="14"/>
            <w:tabs>
              <w:tab w:val="right" w:leader="dot" w:pos="9011"/>
            </w:tabs>
            <w:spacing w:before="197"/>
          </w:pPr>
          <w:r>
            <w:fldChar w:fldCharType="begin"/>
          </w:r>
          <w:r>
            <w:instrText xml:space="preserve"> HYPERLINK \l "_bookmark4" </w:instrText>
          </w:r>
          <w:r>
            <w:fldChar w:fldCharType="separate"/>
          </w:r>
          <w:r>
            <w:t>第六章</w:t>
          </w:r>
          <w:r>
            <w:rPr>
              <w:spacing w:val="60"/>
            </w:rPr>
            <w:t xml:space="preserve"> </w:t>
          </w:r>
          <w:r>
            <w:t>投标文件格式</w:t>
          </w:r>
          <w:r>
            <w:rPr>
              <w:rFonts w:ascii="Times New Roman" w:eastAsia="Times New Roman"/>
            </w:rPr>
            <w:tab/>
          </w:r>
          <w:r>
            <w:t>2</w:t>
          </w:r>
          <w:r>
            <w:rPr>
              <w:rFonts w:hint="eastAsia"/>
              <w:lang w:val="en-US" w:eastAsia="zh-CN"/>
            </w:rPr>
            <w:t>1</w:t>
          </w:r>
          <w:r>
            <w:fldChar w:fldCharType="end"/>
          </w:r>
        </w:p>
      </w:sdtContent>
    </w:sdt>
    <w:p w14:paraId="654FC994">
      <w:pPr>
        <w:spacing w:after="0"/>
        <w:sectPr>
          <w:headerReference r:id="rId6" w:type="default"/>
          <w:footerReference r:id="rId7" w:type="default"/>
          <w:pgSz w:w="11910" w:h="16840"/>
          <w:pgMar w:top="240" w:right="1040" w:bottom="780" w:left="1100" w:header="40" w:footer="595" w:gutter="0"/>
          <w:pgNumType w:fmt="decimal"/>
          <w:cols w:space="720" w:num="1"/>
        </w:sectPr>
      </w:pPr>
    </w:p>
    <w:p w14:paraId="4A9BB00C">
      <w:pPr>
        <w:pStyle w:val="7"/>
        <w:rPr>
          <w:rFonts w:ascii="Microsoft YaHei UI"/>
          <w:b/>
          <w:sz w:val="20"/>
        </w:rPr>
      </w:pPr>
    </w:p>
    <w:p w14:paraId="73AF34F0">
      <w:pPr>
        <w:pStyle w:val="7"/>
        <w:rPr>
          <w:rFonts w:ascii="Microsoft YaHei UI"/>
          <w:b/>
          <w:sz w:val="20"/>
        </w:rPr>
      </w:pPr>
    </w:p>
    <w:p w14:paraId="3C818619">
      <w:pPr>
        <w:pStyle w:val="7"/>
        <w:spacing w:before="13"/>
        <w:rPr>
          <w:rFonts w:ascii="Microsoft YaHei UI"/>
          <w:b/>
          <w:sz w:val="20"/>
        </w:rPr>
      </w:pPr>
    </w:p>
    <w:p w14:paraId="53A72EDC">
      <w:pPr>
        <w:tabs>
          <w:tab w:val="left" w:pos="4738"/>
        </w:tabs>
        <w:spacing w:line="240" w:lineRule="auto"/>
        <w:ind w:left="3184" w:right="0" w:firstLine="0"/>
        <w:rPr>
          <w:rFonts w:ascii="Microsoft YaHei UI"/>
          <w:sz w:val="20"/>
        </w:rPr>
      </w:pPr>
      <w:r>
        <w:rPr>
          <w:rFonts w:ascii="Microsoft YaHei UI"/>
          <w:sz w:val="20"/>
        </w:rPr>
        <w:pict>
          <v:group id="_x0000_s1028" o:spid="_x0000_s1028" o:spt="203" style="height:23.2pt;width:64.45pt;" coordsize="1289,464">
            <o:lock v:ext="edit"/>
            <v:shape id="_x0000_s1029" o:spid="_x0000_s1029" o:spt="75" type="#_x0000_t75" style="position:absolute;left:0;top:0;height:463;width:417;" filled="f" stroked="f" coordsize="21600,21600">
              <v:path/>
              <v:fill on="f" focussize="0,0"/>
              <v:stroke on="f"/>
              <v:imagedata r:id="rId15" o:title=""/>
              <o:lock v:ext="edit" aspectratio="t"/>
            </v:shape>
            <v:shape id="_x0000_s1030" o:spid="_x0000_s1030" o:spt="75" type="#_x0000_t75" style="position:absolute;left:442;top:1;height:463;width:847;" filled="f" stroked="f" coordsize="21600,21600">
              <v:path/>
              <v:fill on="f" focussize="0,0"/>
              <v:stroke on="f"/>
              <v:imagedata r:id="rId16" o:title=""/>
              <o:lock v:ext="edit" aspectratio="t"/>
            </v:shape>
            <w10:wrap type="none"/>
            <w10:anchorlock/>
          </v:group>
        </w:pict>
      </w:r>
      <w:r>
        <w:rPr>
          <w:rFonts w:ascii="Microsoft YaHei UI"/>
          <w:sz w:val="20"/>
        </w:rPr>
        <w:tab/>
      </w:r>
      <w:r>
        <w:rPr>
          <w:rFonts w:ascii="Microsoft YaHei UI"/>
          <w:sz w:val="20"/>
        </w:rPr>
        <w:drawing>
          <wp:inline distT="0" distB="0" distL="0" distR="0">
            <wp:extent cx="1122045" cy="292100"/>
            <wp:effectExtent l="0" t="0" r="0" b="0"/>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jpeg"/>
                    <pic:cNvPicPr>
                      <a:picLocks noChangeAspect="1"/>
                    </pic:cNvPicPr>
                  </pic:nvPicPr>
                  <pic:blipFill>
                    <a:blip r:embed="rId17" cstate="print"/>
                    <a:stretch>
                      <a:fillRect/>
                    </a:stretch>
                  </pic:blipFill>
                  <pic:spPr>
                    <a:xfrm>
                      <a:off x="0" y="0"/>
                      <a:ext cx="1122152" cy="292607"/>
                    </a:xfrm>
                    <a:prstGeom prst="rect">
                      <a:avLst/>
                    </a:prstGeom>
                  </pic:spPr>
                </pic:pic>
              </a:graphicData>
            </a:graphic>
          </wp:inline>
        </w:drawing>
      </w:r>
    </w:p>
    <w:p w14:paraId="1CFBE374">
      <w:pPr>
        <w:pStyle w:val="7"/>
        <w:spacing w:before="15"/>
        <w:rPr>
          <w:rFonts w:ascii="Microsoft YaHei UI"/>
          <w:b/>
          <w:sz w:val="14"/>
        </w:rPr>
      </w:pPr>
    </w:p>
    <w:p w14:paraId="3F4E45D3">
      <w:pPr>
        <w:pStyle w:val="3"/>
        <w:numPr>
          <w:ilvl w:val="0"/>
          <w:numId w:val="1"/>
        </w:numPr>
        <w:tabs>
          <w:tab w:val="left" w:pos="938"/>
        </w:tabs>
        <w:spacing w:before="0" w:after="0" w:line="240" w:lineRule="auto"/>
        <w:ind w:left="937" w:right="0" w:hanging="253"/>
        <w:jc w:val="left"/>
      </w:pPr>
      <w:bookmarkStart w:id="2" w:name="1.招标条件"/>
      <w:bookmarkEnd w:id="2"/>
      <w:bookmarkStart w:id="3" w:name="1.招标条件"/>
      <w:bookmarkEnd w:id="3"/>
      <w:r>
        <w:t>招标条件</w:t>
      </w:r>
    </w:p>
    <w:p w14:paraId="6B0C8224">
      <w:pPr>
        <w:pStyle w:val="7"/>
        <w:spacing w:before="16"/>
        <w:rPr>
          <w:rFonts w:ascii="Microsoft YaHei UI"/>
          <w:b/>
          <w:sz w:val="15"/>
        </w:rPr>
      </w:pPr>
    </w:p>
    <w:p w14:paraId="04B8C10E">
      <w:pPr>
        <w:pStyle w:val="7"/>
        <w:spacing w:before="1" w:line="451" w:lineRule="auto"/>
        <w:ind w:left="685" w:right="776" w:firstLine="511"/>
      </w:pPr>
      <w:r>
        <w:t>本招标项目</w:t>
      </w:r>
      <w:r>
        <w:rPr>
          <w:rFonts w:hint="eastAsia"/>
          <w:lang w:eastAsia="zh-CN"/>
        </w:rPr>
        <w:t>嘉兴市粮食收储有限公司</w:t>
      </w:r>
      <w:r>
        <w:rPr>
          <w:rFonts w:hint="eastAsia"/>
          <w:lang w:val="en-US" w:eastAsia="zh-CN"/>
        </w:rPr>
        <w:t>信创终端</w:t>
      </w:r>
      <w:r>
        <w:t>采购项目</w:t>
      </w:r>
      <w:r>
        <w:rPr>
          <w:rFonts w:hint="eastAsia"/>
          <w:lang w:eastAsia="zh-CN"/>
        </w:rPr>
        <w:t>，</w:t>
      </w:r>
      <w:r>
        <w:t>招标人为</w:t>
      </w:r>
      <w:r>
        <w:rPr>
          <w:rFonts w:hint="eastAsia"/>
          <w:lang w:eastAsia="zh-CN"/>
        </w:rPr>
        <w:t>嘉兴市粮食收储有限公司</w:t>
      </w:r>
      <w:r>
        <w:t>，资金来源为自筹，出资比例为100%</w:t>
      </w:r>
      <w:r>
        <w:rPr>
          <w:rFonts w:hint="eastAsia"/>
          <w:lang w:eastAsia="zh-CN"/>
        </w:rPr>
        <w:t>。</w:t>
      </w:r>
      <w:r>
        <w:t>项目已具备招标</w:t>
      </w:r>
      <w:r>
        <w:rPr>
          <w:rFonts w:hint="eastAsia"/>
          <w:lang w:val="en-US" w:eastAsia="zh-CN"/>
        </w:rPr>
        <w:t>条</w:t>
      </w:r>
      <w:r>
        <w:t>件，现对该项目进行公开招标。</w:t>
      </w:r>
    </w:p>
    <w:p w14:paraId="625565A7">
      <w:pPr>
        <w:pStyle w:val="3"/>
        <w:numPr>
          <w:ilvl w:val="0"/>
          <w:numId w:val="1"/>
        </w:numPr>
        <w:tabs>
          <w:tab w:val="left" w:pos="938"/>
        </w:tabs>
        <w:spacing w:before="5" w:after="0" w:line="240" w:lineRule="auto"/>
        <w:ind w:left="937" w:right="0" w:hanging="253"/>
        <w:jc w:val="left"/>
      </w:pPr>
      <w:bookmarkStart w:id="4" w:name="2.项目概况与招标范围"/>
      <w:bookmarkEnd w:id="4"/>
      <w:bookmarkStart w:id="5" w:name="2.项目概况与招标范围"/>
      <w:bookmarkEnd w:id="5"/>
      <w:r>
        <w:t>项目概况与招标范围</w:t>
      </w:r>
    </w:p>
    <w:p w14:paraId="70906DC0">
      <w:pPr>
        <w:pStyle w:val="7"/>
        <w:spacing w:before="17"/>
        <w:rPr>
          <w:rFonts w:ascii="Microsoft YaHei UI"/>
          <w:b/>
          <w:sz w:val="15"/>
        </w:rPr>
      </w:pPr>
    </w:p>
    <w:p w14:paraId="75D7C2A6">
      <w:pPr>
        <w:pStyle w:val="22"/>
        <w:numPr>
          <w:ilvl w:val="1"/>
          <w:numId w:val="1"/>
        </w:numPr>
        <w:tabs>
          <w:tab w:val="left" w:pos="1708"/>
        </w:tabs>
        <w:spacing w:before="0" w:after="0" w:line="240" w:lineRule="auto"/>
        <w:ind w:left="1708" w:right="0" w:hanging="512"/>
        <w:jc w:val="left"/>
        <w:rPr>
          <w:b w:val="0"/>
          <w:bCs w:val="0"/>
          <w:sz w:val="24"/>
        </w:rPr>
      </w:pPr>
      <w:r>
        <w:rPr>
          <w:b w:val="0"/>
          <w:bCs w:val="0"/>
          <w:sz w:val="24"/>
        </w:rPr>
        <w:t>招标规模：投资估算约</w:t>
      </w:r>
      <w:r>
        <w:rPr>
          <w:rFonts w:hint="eastAsia"/>
          <w:b w:val="0"/>
          <w:bCs w:val="0"/>
          <w:sz w:val="24"/>
          <w:highlight w:val="none"/>
          <w:lang w:val="en-US" w:eastAsia="zh-CN"/>
        </w:rPr>
        <w:t>11.9</w:t>
      </w:r>
      <w:r>
        <w:rPr>
          <w:b w:val="0"/>
          <w:bCs w:val="0"/>
          <w:sz w:val="24"/>
          <w:highlight w:val="none"/>
        </w:rPr>
        <w:t>万</w:t>
      </w:r>
      <w:r>
        <w:rPr>
          <w:b w:val="0"/>
          <w:bCs w:val="0"/>
          <w:sz w:val="24"/>
        </w:rPr>
        <w:t>元。</w:t>
      </w:r>
    </w:p>
    <w:p w14:paraId="1C7F661E">
      <w:pPr>
        <w:pStyle w:val="7"/>
        <w:spacing w:before="5"/>
        <w:rPr>
          <w:b w:val="0"/>
          <w:bCs w:val="0"/>
          <w:sz w:val="26"/>
        </w:rPr>
      </w:pPr>
    </w:p>
    <w:p w14:paraId="2161D8C6">
      <w:pPr>
        <w:pStyle w:val="22"/>
        <w:numPr>
          <w:ilvl w:val="1"/>
          <w:numId w:val="1"/>
        </w:numPr>
        <w:tabs>
          <w:tab w:val="left" w:pos="1708"/>
        </w:tabs>
        <w:spacing w:before="0" w:after="0" w:line="240" w:lineRule="auto"/>
        <w:ind w:left="1708" w:right="0" w:hanging="512"/>
        <w:jc w:val="left"/>
        <w:rPr>
          <w:b w:val="0"/>
          <w:bCs w:val="0"/>
          <w:sz w:val="24"/>
        </w:rPr>
      </w:pPr>
      <w:r>
        <w:rPr>
          <w:b w:val="0"/>
          <w:bCs w:val="0"/>
          <w:sz w:val="24"/>
        </w:rPr>
        <w:t>交货地点：具体由招标人指定。</w:t>
      </w:r>
    </w:p>
    <w:p w14:paraId="0A0CF85C">
      <w:pPr>
        <w:pStyle w:val="7"/>
        <w:spacing w:before="2"/>
        <w:rPr>
          <w:b w:val="0"/>
          <w:bCs w:val="0"/>
          <w:sz w:val="26"/>
        </w:rPr>
      </w:pPr>
    </w:p>
    <w:p w14:paraId="4F6077C2">
      <w:pPr>
        <w:pStyle w:val="22"/>
        <w:numPr>
          <w:ilvl w:val="1"/>
          <w:numId w:val="1"/>
        </w:numPr>
        <w:tabs>
          <w:tab w:val="left" w:pos="1708"/>
        </w:tabs>
        <w:spacing w:before="1" w:after="0" w:line="240" w:lineRule="auto"/>
        <w:ind w:left="1708" w:right="0" w:hanging="512"/>
        <w:jc w:val="left"/>
        <w:rPr>
          <w:b w:val="0"/>
          <w:bCs w:val="0"/>
          <w:sz w:val="24"/>
        </w:rPr>
      </w:pPr>
      <w:r>
        <w:rPr>
          <w:b w:val="0"/>
          <w:bCs w:val="0"/>
          <w:sz w:val="24"/>
        </w:rPr>
        <w:t>招标范围：</w:t>
      </w:r>
      <w:r>
        <w:rPr>
          <w:rFonts w:hint="eastAsia"/>
          <w:b w:val="0"/>
          <w:bCs w:val="0"/>
          <w:sz w:val="24"/>
          <w:lang w:val="en-US" w:eastAsia="zh-CN"/>
        </w:rPr>
        <w:t>信创终端17台</w:t>
      </w:r>
      <w:r>
        <w:rPr>
          <w:b w:val="0"/>
          <w:bCs w:val="0"/>
          <w:sz w:val="24"/>
        </w:rPr>
        <w:t>。</w:t>
      </w:r>
    </w:p>
    <w:p w14:paraId="29C4CC95">
      <w:pPr>
        <w:pStyle w:val="22"/>
        <w:numPr>
          <w:ilvl w:val="1"/>
          <w:numId w:val="1"/>
        </w:numPr>
        <w:tabs>
          <w:tab w:val="left" w:pos="1708"/>
        </w:tabs>
        <w:spacing w:before="61" w:after="0" w:line="646" w:lineRule="exact"/>
        <w:ind w:left="685" w:right="1734" w:firstLine="511"/>
        <w:jc w:val="left"/>
        <w:rPr>
          <w:rFonts w:hint="eastAsia" w:ascii="Microsoft YaHei UI" w:eastAsia="Microsoft YaHei UI"/>
          <w:b/>
          <w:sz w:val="24"/>
        </w:rPr>
      </w:pPr>
      <w:r>
        <w:rPr>
          <w:b w:val="0"/>
          <w:bCs w:val="0"/>
          <w:sz w:val="24"/>
        </w:rPr>
        <w:t>交货时间：合同签订</w:t>
      </w:r>
      <w:r>
        <w:rPr>
          <w:b w:val="0"/>
          <w:bCs w:val="0"/>
          <w:sz w:val="24"/>
          <w:highlight w:val="none"/>
        </w:rPr>
        <w:t>后</w:t>
      </w:r>
      <w:r>
        <w:rPr>
          <w:rFonts w:hint="eastAsia"/>
          <w:b w:val="0"/>
          <w:bCs w:val="0"/>
          <w:sz w:val="24"/>
          <w:highlight w:val="none"/>
          <w:lang w:val="en-US" w:eastAsia="zh-CN"/>
        </w:rPr>
        <w:t>7</w:t>
      </w:r>
      <w:r>
        <w:rPr>
          <w:b w:val="0"/>
          <w:bCs w:val="0"/>
          <w:sz w:val="24"/>
          <w:highlight w:val="none"/>
        </w:rPr>
        <w:t>个工作日</w:t>
      </w:r>
      <w:r>
        <w:rPr>
          <w:b w:val="0"/>
          <w:bCs w:val="0"/>
          <w:sz w:val="24"/>
        </w:rPr>
        <w:t>内提供设备并完成安装</w:t>
      </w:r>
      <w:r>
        <w:rPr>
          <w:rFonts w:hint="eastAsia"/>
          <w:b w:val="0"/>
          <w:bCs w:val="0"/>
          <w:sz w:val="24"/>
          <w:lang w:eastAsia="zh-CN"/>
        </w:rPr>
        <w:t>、</w:t>
      </w:r>
      <w:r>
        <w:rPr>
          <w:rFonts w:hint="eastAsia"/>
          <w:sz w:val="24"/>
          <w:lang w:val="en-US" w:eastAsia="zh-CN"/>
        </w:rPr>
        <w:t>调试</w:t>
      </w:r>
      <w:r>
        <w:rPr>
          <w:sz w:val="24"/>
        </w:rPr>
        <w:t>。</w:t>
      </w:r>
      <w:bookmarkStart w:id="6" w:name="3.投标人资格要求"/>
      <w:bookmarkEnd w:id="6"/>
    </w:p>
    <w:p w14:paraId="39768D54">
      <w:pPr>
        <w:pStyle w:val="3"/>
        <w:numPr>
          <w:ilvl w:val="0"/>
          <w:numId w:val="1"/>
        </w:numPr>
        <w:tabs>
          <w:tab w:val="left" w:pos="938"/>
        </w:tabs>
        <w:spacing w:before="5" w:after="0" w:line="240" w:lineRule="auto"/>
        <w:ind w:left="937" w:right="0" w:hanging="253"/>
        <w:jc w:val="left"/>
        <w:rPr>
          <w:rFonts w:hint="eastAsia"/>
          <w:lang w:val="en-US" w:eastAsia="zh-CN"/>
        </w:rPr>
      </w:pPr>
      <w:r>
        <w:rPr>
          <w:rFonts w:hint="eastAsia"/>
          <w:lang w:val="en-US" w:eastAsia="zh-CN"/>
        </w:rPr>
        <w:t>投标人资格要求</w:t>
      </w:r>
    </w:p>
    <w:p w14:paraId="5B4E5CE6">
      <w:pPr>
        <w:pStyle w:val="7"/>
        <w:spacing w:before="9"/>
        <w:rPr>
          <w:rFonts w:ascii="Microsoft YaHei UI"/>
          <w:b/>
          <w:sz w:val="15"/>
        </w:rPr>
      </w:pPr>
    </w:p>
    <w:p w14:paraId="7B33026E">
      <w:pPr>
        <w:pStyle w:val="22"/>
        <w:numPr>
          <w:ilvl w:val="1"/>
          <w:numId w:val="2"/>
        </w:numPr>
        <w:tabs>
          <w:tab w:val="left" w:pos="1708"/>
        </w:tabs>
        <w:spacing w:before="0" w:after="0" w:line="240" w:lineRule="auto"/>
        <w:ind w:left="1708" w:right="0" w:hanging="512"/>
        <w:jc w:val="left"/>
        <w:rPr>
          <w:sz w:val="24"/>
        </w:rPr>
      </w:pPr>
      <w:r>
        <w:rPr>
          <w:sz w:val="24"/>
        </w:rPr>
        <w:t>投标人在中华人民共和国境内注册，具有独立法人资格；</w:t>
      </w:r>
    </w:p>
    <w:p w14:paraId="58150CD4">
      <w:pPr>
        <w:pStyle w:val="7"/>
        <w:spacing w:before="2"/>
        <w:rPr>
          <w:sz w:val="26"/>
        </w:rPr>
      </w:pPr>
    </w:p>
    <w:p w14:paraId="7019854E">
      <w:pPr>
        <w:pStyle w:val="22"/>
        <w:numPr>
          <w:ilvl w:val="1"/>
          <w:numId w:val="2"/>
        </w:numPr>
        <w:tabs>
          <w:tab w:val="left" w:pos="1708"/>
        </w:tabs>
        <w:spacing w:before="1" w:after="0" w:line="240" w:lineRule="auto"/>
        <w:ind w:left="1708" w:right="0" w:hanging="512"/>
        <w:jc w:val="left"/>
        <w:rPr>
          <w:sz w:val="24"/>
        </w:rPr>
      </w:pPr>
      <w:r>
        <w:rPr>
          <w:sz w:val="24"/>
        </w:rPr>
        <w:t>投标人具有履行合同所必需的设备和专业技术能力；</w:t>
      </w:r>
    </w:p>
    <w:p w14:paraId="2DD19E95">
      <w:pPr>
        <w:pStyle w:val="7"/>
        <w:spacing w:before="4"/>
        <w:rPr>
          <w:sz w:val="26"/>
        </w:rPr>
      </w:pPr>
    </w:p>
    <w:p w14:paraId="0801D692">
      <w:pPr>
        <w:pStyle w:val="22"/>
        <w:numPr>
          <w:ilvl w:val="1"/>
          <w:numId w:val="2"/>
        </w:numPr>
        <w:tabs>
          <w:tab w:val="left" w:pos="1708"/>
        </w:tabs>
        <w:spacing w:before="1" w:after="0" w:line="240" w:lineRule="auto"/>
        <w:ind w:left="1708" w:right="0" w:hanging="512"/>
        <w:jc w:val="left"/>
        <w:rPr>
          <w:sz w:val="24"/>
        </w:rPr>
      </w:pPr>
      <w:r>
        <w:rPr>
          <w:sz w:val="24"/>
        </w:rPr>
        <w:t>本次招标不接受联合体投标；</w:t>
      </w:r>
    </w:p>
    <w:p w14:paraId="5B109076">
      <w:pPr>
        <w:pStyle w:val="7"/>
        <w:spacing w:before="4"/>
        <w:rPr>
          <w:sz w:val="26"/>
        </w:rPr>
      </w:pPr>
    </w:p>
    <w:p w14:paraId="4C4ADA2D">
      <w:pPr>
        <w:pStyle w:val="22"/>
        <w:numPr>
          <w:ilvl w:val="1"/>
          <w:numId w:val="2"/>
        </w:numPr>
        <w:tabs>
          <w:tab w:val="left" w:pos="1708"/>
        </w:tabs>
        <w:spacing w:before="1" w:after="0" w:line="451" w:lineRule="auto"/>
        <w:ind w:left="685" w:right="928" w:firstLine="511"/>
        <w:jc w:val="both"/>
        <w:rPr>
          <w:sz w:val="24"/>
        </w:rPr>
      </w:pPr>
      <w:r>
        <w:rPr>
          <w:spacing w:val="14"/>
          <w:sz w:val="24"/>
        </w:rPr>
        <w:t>投标人未被“信用中国”</w:t>
      </w:r>
      <w:r>
        <w:rPr>
          <w:sz w:val="24"/>
        </w:rPr>
        <w:t>（</w:t>
      </w:r>
      <w:r>
        <w:fldChar w:fldCharType="begin"/>
      </w:r>
      <w:r>
        <w:instrText xml:space="preserve"> HYPERLINK "http://www.creditchina.gov.cn/" \h </w:instrText>
      </w:r>
      <w:r>
        <w:fldChar w:fldCharType="separate"/>
      </w:r>
      <w:r>
        <w:rPr>
          <w:sz w:val="24"/>
        </w:rPr>
        <w:t>http://www.creditchina.gov.cn</w:t>
      </w:r>
      <w:r>
        <w:rPr>
          <w:sz w:val="24"/>
        </w:rPr>
        <w:fldChar w:fldCharType="end"/>
      </w:r>
      <w:r>
        <w:rPr>
          <w:sz w:val="24"/>
        </w:rPr>
        <w:t>）及“信用中国（浙江）</w:t>
      </w:r>
      <w:r>
        <w:rPr>
          <w:rFonts w:hint="eastAsia"/>
          <w:sz w:val="24"/>
          <w:lang w:eastAsia="zh-CN"/>
        </w:rPr>
        <w:t>”</w:t>
      </w:r>
      <w:r>
        <w:rPr>
          <w:sz w:val="24"/>
        </w:rPr>
        <w:t>（</w:t>
      </w:r>
      <w:r>
        <w:fldChar w:fldCharType="begin"/>
      </w:r>
      <w:r>
        <w:instrText xml:space="preserve"> HYPERLINK "http://credit.zj.gov.cn/" \h </w:instrText>
      </w:r>
      <w:r>
        <w:fldChar w:fldCharType="separate"/>
      </w:r>
      <w:r>
        <w:rPr>
          <w:sz w:val="24"/>
        </w:rPr>
        <w:t>http://credit.zj.gov.cn/</w:t>
      </w:r>
      <w:r>
        <w:rPr>
          <w:sz w:val="24"/>
        </w:rPr>
        <w:fldChar w:fldCharType="end"/>
      </w:r>
      <w:r>
        <w:rPr>
          <w:sz w:val="24"/>
        </w:rPr>
        <w:t>）列入“严重失信主体名单”。</w:t>
      </w:r>
    </w:p>
    <w:p w14:paraId="177F8957">
      <w:pPr>
        <w:pStyle w:val="3"/>
        <w:numPr>
          <w:ilvl w:val="0"/>
          <w:numId w:val="3"/>
        </w:numPr>
        <w:tabs>
          <w:tab w:val="left" w:pos="938"/>
        </w:tabs>
        <w:spacing w:before="6" w:after="0" w:line="240" w:lineRule="auto"/>
        <w:ind w:left="937" w:right="0" w:hanging="253"/>
        <w:jc w:val="left"/>
      </w:pPr>
      <w:bookmarkStart w:id="7" w:name="5.投标文件的递交及开标"/>
      <w:bookmarkEnd w:id="7"/>
      <w:bookmarkStart w:id="8" w:name="5.投标文件的递交及开标"/>
      <w:bookmarkEnd w:id="8"/>
      <w:r>
        <w:t>投标文件的递交及开标</w:t>
      </w:r>
    </w:p>
    <w:p w14:paraId="1FF39F6E">
      <w:pPr>
        <w:pStyle w:val="7"/>
        <w:keepNext w:val="0"/>
        <w:keepLines w:val="0"/>
        <w:pageBreakBefore w:val="0"/>
        <w:widowControl w:val="0"/>
        <w:kinsoku/>
        <w:wordWrap/>
        <w:overflowPunct/>
        <w:topLinePunct w:val="0"/>
        <w:autoSpaceDE w:val="0"/>
        <w:autoSpaceDN w:val="0"/>
        <w:bidi w:val="0"/>
        <w:adjustRightInd/>
        <w:snapToGrid/>
        <w:spacing w:before="16" w:line="360" w:lineRule="auto"/>
        <w:textAlignment w:val="auto"/>
        <w:rPr>
          <w:rFonts w:ascii="Microsoft YaHei UI"/>
          <w:b/>
          <w:sz w:val="15"/>
        </w:rPr>
      </w:pPr>
    </w:p>
    <w:p w14:paraId="2FBE5D7B">
      <w:pPr>
        <w:pStyle w:val="22"/>
        <w:keepNext w:val="0"/>
        <w:keepLines w:val="0"/>
        <w:pageBreakBefore w:val="0"/>
        <w:widowControl w:val="0"/>
        <w:numPr>
          <w:ilvl w:val="1"/>
          <w:numId w:val="3"/>
        </w:numPr>
        <w:tabs>
          <w:tab w:val="left" w:pos="1708"/>
        </w:tabs>
        <w:kinsoku/>
        <w:wordWrap/>
        <w:overflowPunct/>
        <w:topLinePunct w:val="0"/>
        <w:autoSpaceDE w:val="0"/>
        <w:autoSpaceDN w:val="0"/>
        <w:bidi w:val="0"/>
        <w:adjustRightInd/>
        <w:snapToGrid/>
        <w:spacing w:before="0" w:after="0" w:line="360" w:lineRule="auto"/>
        <w:ind w:left="1708" w:right="0" w:hanging="512"/>
        <w:jc w:val="left"/>
        <w:textAlignment w:val="auto"/>
      </w:pPr>
      <w:r>
        <w:rPr>
          <w:sz w:val="24"/>
        </w:rPr>
        <w:t>投标文件递交地址：</w:t>
      </w:r>
      <w:r>
        <w:rPr>
          <w:rFonts w:hint="eastAsia" w:hAnsi="宋体"/>
          <w:sz w:val="24"/>
          <w:szCs w:val="24"/>
          <w:lang w:val="en-US" w:eastAsia="zh-CN"/>
        </w:rPr>
        <w:t>嘉兴市中山东路751号粮食综合大楼四楼综合</w:t>
      </w:r>
      <w:r>
        <w:rPr>
          <w:rFonts w:hint="eastAsia"/>
          <w:sz w:val="24"/>
          <w:szCs w:val="24"/>
          <w:lang w:val="en-US" w:eastAsia="zh-CN"/>
        </w:rPr>
        <w:t>部</w:t>
      </w:r>
    </w:p>
    <w:p w14:paraId="09ABF7FA">
      <w:pPr>
        <w:pStyle w:val="22"/>
        <w:keepNext w:val="0"/>
        <w:keepLines w:val="0"/>
        <w:pageBreakBefore w:val="0"/>
        <w:widowControl w:val="0"/>
        <w:numPr>
          <w:ilvl w:val="1"/>
          <w:numId w:val="3"/>
        </w:numPr>
        <w:tabs>
          <w:tab w:val="left" w:pos="1708"/>
        </w:tabs>
        <w:kinsoku/>
        <w:wordWrap/>
        <w:overflowPunct/>
        <w:topLinePunct w:val="0"/>
        <w:autoSpaceDE w:val="0"/>
        <w:autoSpaceDN w:val="0"/>
        <w:bidi w:val="0"/>
        <w:adjustRightInd/>
        <w:snapToGrid/>
        <w:spacing w:before="61" w:after="0" w:line="360" w:lineRule="auto"/>
        <w:ind w:left="685" w:right="791" w:firstLine="511"/>
        <w:jc w:val="left"/>
        <w:textAlignment w:val="auto"/>
        <w:rPr>
          <w:sz w:val="24"/>
        </w:rPr>
      </w:pPr>
      <w:r>
        <w:rPr>
          <w:sz w:val="24"/>
        </w:rPr>
        <w:t>开标地址：</w:t>
      </w:r>
      <w:r>
        <w:rPr>
          <w:rFonts w:hint="eastAsia" w:hAnsi="宋体"/>
          <w:b w:val="0"/>
          <w:bCs w:val="0"/>
          <w:sz w:val="24"/>
          <w:szCs w:val="24"/>
          <w:lang w:eastAsia="zh-CN"/>
        </w:rPr>
        <w:t>嘉兴市粮食收储有限公司</w:t>
      </w:r>
      <w:r>
        <w:rPr>
          <w:rFonts w:hint="eastAsia" w:hAnsi="宋体"/>
          <w:b w:val="0"/>
          <w:bCs w:val="0"/>
          <w:sz w:val="24"/>
          <w:szCs w:val="24"/>
        </w:rPr>
        <w:t>开标室（</w:t>
      </w:r>
      <w:r>
        <w:rPr>
          <w:rFonts w:hint="eastAsia" w:hAnsi="宋体"/>
          <w:b w:val="0"/>
          <w:bCs w:val="0"/>
          <w:sz w:val="24"/>
          <w:szCs w:val="24"/>
          <w:lang w:val="en-US" w:eastAsia="zh-CN"/>
        </w:rPr>
        <w:t>嘉兴市中山东路751号粮食综合大楼四楼会议室</w:t>
      </w:r>
      <w:r>
        <w:rPr>
          <w:rFonts w:hint="eastAsia" w:hAnsi="宋体"/>
          <w:b w:val="0"/>
          <w:bCs w:val="0"/>
          <w:sz w:val="24"/>
          <w:szCs w:val="24"/>
        </w:rPr>
        <w:t>）</w:t>
      </w:r>
    </w:p>
    <w:p w14:paraId="30A20BA8">
      <w:pPr>
        <w:pStyle w:val="3"/>
        <w:numPr>
          <w:ilvl w:val="0"/>
          <w:numId w:val="3"/>
        </w:numPr>
        <w:tabs>
          <w:tab w:val="left" w:pos="938"/>
        </w:tabs>
        <w:spacing w:before="6" w:after="0" w:line="240" w:lineRule="auto"/>
        <w:ind w:left="937" w:right="0" w:hanging="253"/>
        <w:jc w:val="left"/>
      </w:pPr>
      <w:bookmarkStart w:id="9" w:name="6.联系方式"/>
      <w:bookmarkEnd w:id="9"/>
      <w:bookmarkStart w:id="10" w:name="6.联系方式"/>
      <w:bookmarkEnd w:id="10"/>
      <w:r>
        <w:t>联系方式</w:t>
      </w:r>
    </w:p>
    <w:p w14:paraId="4859391B">
      <w:pPr>
        <w:pStyle w:val="7"/>
        <w:spacing w:before="16"/>
        <w:rPr>
          <w:rFonts w:ascii="Microsoft YaHei UI"/>
          <w:b/>
          <w:sz w:val="15"/>
        </w:rPr>
      </w:pPr>
    </w:p>
    <w:p w14:paraId="09B34DCE">
      <w:pPr>
        <w:pStyle w:val="22"/>
        <w:numPr>
          <w:ilvl w:val="1"/>
          <w:numId w:val="3"/>
        </w:numPr>
        <w:tabs>
          <w:tab w:val="left" w:pos="1708"/>
        </w:tabs>
        <w:spacing w:before="1" w:after="0" w:line="240" w:lineRule="auto"/>
        <w:ind w:left="1708" w:right="0" w:hanging="512"/>
        <w:jc w:val="left"/>
        <w:rPr>
          <w:sz w:val="24"/>
        </w:rPr>
      </w:pPr>
      <w:r>
        <w:rPr>
          <w:sz w:val="24"/>
        </w:rPr>
        <w:t>采购人：</w:t>
      </w:r>
      <w:r>
        <w:rPr>
          <w:rFonts w:hint="eastAsia"/>
          <w:sz w:val="24"/>
          <w:lang w:eastAsia="zh-CN"/>
        </w:rPr>
        <w:t>嘉兴市粮食收储有限公司</w:t>
      </w:r>
    </w:p>
    <w:p w14:paraId="58FB433F">
      <w:pPr>
        <w:pStyle w:val="7"/>
        <w:spacing w:before="2"/>
        <w:rPr>
          <w:sz w:val="26"/>
        </w:rPr>
      </w:pPr>
    </w:p>
    <w:p w14:paraId="6A3EE490">
      <w:pPr>
        <w:pStyle w:val="7"/>
        <w:tabs>
          <w:tab w:val="left" w:pos="3315"/>
        </w:tabs>
        <w:spacing w:line="504" w:lineRule="auto"/>
        <w:ind w:left="1196" w:right="3556"/>
      </w:pPr>
      <w:r>
        <w:t>联系人：</w:t>
      </w:r>
      <w:r>
        <w:rPr>
          <w:rFonts w:hint="eastAsia"/>
          <w:lang w:val="en-US" w:eastAsia="zh-CN"/>
        </w:rPr>
        <w:t>谢先生</w:t>
      </w:r>
      <w:r>
        <w:tab/>
      </w:r>
      <w:r>
        <w:t>联系电话：0573-82</w:t>
      </w:r>
      <w:r>
        <w:rPr>
          <w:rFonts w:hint="eastAsia"/>
          <w:lang w:val="en-US" w:eastAsia="zh-CN"/>
        </w:rPr>
        <w:t>083135</w:t>
      </w:r>
      <w:r>
        <w:rPr>
          <w:spacing w:val="1"/>
        </w:rPr>
        <w:t xml:space="preserve"> </w:t>
      </w:r>
      <w:r>
        <w:t>地址：浙江省</w:t>
      </w:r>
      <w:r>
        <w:rPr>
          <w:rFonts w:hint="eastAsia" w:hAnsi="宋体"/>
          <w:sz w:val="24"/>
          <w:szCs w:val="24"/>
          <w:lang w:val="en-US" w:eastAsia="zh-CN"/>
        </w:rPr>
        <w:t>嘉兴市中山东路751号</w:t>
      </w:r>
    </w:p>
    <w:p w14:paraId="0495880A">
      <w:pPr>
        <w:pStyle w:val="7"/>
        <w:spacing w:line="307" w:lineRule="exact"/>
        <w:ind w:left="1196"/>
      </w:pPr>
      <w:r>
        <w:rPr>
          <w:rFonts w:hint="eastAsia"/>
          <w:lang w:val="en-US" w:eastAsia="zh-CN"/>
        </w:rPr>
        <w:t>5</w:t>
      </w:r>
      <w:r>
        <w:t>.2</w:t>
      </w:r>
      <w:r>
        <w:rPr>
          <w:spacing w:val="9"/>
        </w:rPr>
        <w:t xml:space="preserve"> </w:t>
      </w:r>
      <w:r>
        <w:rPr>
          <w:rFonts w:hint="eastAsia"/>
          <w:spacing w:val="9"/>
          <w:lang w:val="en-US" w:eastAsia="zh-CN"/>
        </w:rPr>
        <w:t>纪检</w:t>
      </w:r>
      <w:r>
        <w:rPr>
          <w:spacing w:val="9"/>
        </w:rPr>
        <w:t>监督电话：0573-82302318</w:t>
      </w:r>
    </w:p>
    <w:p w14:paraId="61685C48">
      <w:pPr>
        <w:spacing w:after="0"/>
        <w:sectPr>
          <w:pgSz w:w="11910" w:h="16840"/>
          <w:pgMar w:top="240" w:right="1040" w:bottom="880" w:left="1100" w:header="40" w:footer="595" w:gutter="0"/>
          <w:pgNumType w:fmt="decimal"/>
          <w:cols w:space="720" w:num="1"/>
        </w:sectPr>
      </w:pPr>
    </w:p>
    <w:p w14:paraId="4EDADB5E">
      <w:pPr>
        <w:pStyle w:val="7"/>
        <w:rPr>
          <w:rFonts w:ascii="Microsoft YaHei UI"/>
          <w:b/>
          <w:sz w:val="20"/>
        </w:rPr>
      </w:pPr>
    </w:p>
    <w:p w14:paraId="4A3404FC">
      <w:pPr>
        <w:pStyle w:val="7"/>
        <w:rPr>
          <w:rFonts w:ascii="Microsoft YaHei UI"/>
          <w:b/>
          <w:sz w:val="20"/>
        </w:rPr>
      </w:pPr>
    </w:p>
    <w:p w14:paraId="0293FA7F">
      <w:pPr>
        <w:pStyle w:val="7"/>
        <w:spacing w:before="5"/>
        <w:rPr>
          <w:rFonts w:ascii="Microsoft YaHei UI"/>
          <w:b/>
          <w:sz w:val="11"/>
        </w:rPr>
      </w:pPr>
    </w:p>
    <w:p w14:paraId="028F9F41">
      <w:pPr>
        <w:tabs>
          <w:tab w:val="left" w:pos="4549"/>
        </w:tabs>
        <w:spacing w:line="240" w:lineRule="auto"/>
        <w:ind w:left="2997" w:right="0" w:firstLine="0"/>
        <w:rPr>
          <w:rFonts w:ascii="Microsoft YaHei UI"/>
          <w:sz w:val="20"/>
        </w:rPr>
      </w:pPr>
      <w:r>
        <w:rPr>
          <w:rFonts w:ascii="Microsoft YaHei UI"/>
          <w:sz w:val="20"/>
        </w:rPr>
        <w:pict>
          <v:group id="_x0000_s1031" o:spid="_x0000_s1031" o:spt="203" style="height:23.2pt;width:64.6pt;" coordsize="1292,464">
            <o:lock v:ext="edit"/>
            <v:shape id="_x0000_s1032" o:spid="_x0000_s1032" o:spt="75" type="#_x0000_t75" style="position:absolute;left:0;top:0;height:463;width:417;" filled="f" stroked="f" coordsize="21600,21600">
              <v:path/>
              <v:fill on="f" focussize="0,0"/>
              <v:stroke on="f"/>
              <v:imagedata r:id="rId18" o:title=""/>
              <o:lock v:ext="edit" aspectratio="t"/>
            </v:shape>
            <v:shape id="_x0000_s1033" o:spid="_x0000_s1033" o:spt="75" type="#_x0000_t75" style="position:absolute;left:445;top:1;height:463;width:846;" filled="f" stroked="f" coordsize="21600,21600">
              <v:path/>
              <v:fill on="f" focussize="0,0"/>
              <v:stroke on="f"/>
              <v:imagedata r:id="rId19" o:title=""/>
              <o:lock v:ext="edit" aspectratio="t"/>
            </v:shape>
            <w10:wrap type="none"/>
            <w10:anchorlock/>
          </v:group>
        </w:pict>
      </w:r>
      <w:r>
        <w:rPr>
          <w:rFonts w:ascii="Microsoft YaHei UI"/>
          <w:sz w:val="20"/>
        </w:rPr>
        <w:tab/>
      </w:r>
      <w:r>
        <w:rPr>
          <w:rFonts w:ascii="Microsoft YaHei UI"/>
          <w:sz w:val="20"/>
        </w:rPr>
        <w:drawing>
          <wp:inline distT="0" distB="0" distL="0" distR="0">
            <wp:extent cx="1417955" cy="292100"/>
            <wp:effectExtent l="0" t="0" r="10795" b="12700"/>
            <wp:docPr id="5"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jpeg"/>
                    <pic:cNvPicPr>
                      <a:picLocks noChangeAspect="1"/>
                    </pic:cNvPicPr>
                  </pic:nvPicPr>
                  <pic:blipFill>
                    <a:blip r:embed="rId20" cstate="print"/>
                    <a:stretch>
                      <a:fillRect/>
                    </a:stretch>
                  </pic:blipFill>
                  <pic:spPr>
                    <a:xfrm>
                      <a:off x="0" y="0"/>
                      <a:ext cx="1418478" cy="292607"/>
                    </a:xfrm>
                    <a:prstGeom prst="rect">
                      <a:avLst/>
                    </a:prstGeom>
                  </pic:spPr>
                </pic:pic>
              </a:graphicData>
            </a:graphic>
          </wp:inline>
        </w:drawing>
      </w:r>
    </w:p>
    <w:p w14:paraId="73098259">
      <w:pPr>
        <w:pStyle w:val="20"/>
        <w:jc w:val="center"/>
        <w:rPr>
          <w:rFonts w:hint="eastAsia" w:ascii="Microsoft YaHei UI"/>
          <w:b/>
          <w:bCs/>
          <w:sz w:val="32"/>
          <w:szCs w:val="44"/>
          <w:lang w:val="en-US" w:eastAsia="zh-CN"/>
        </w:rPr>
      </w:pPr>
    </w:p>
    <w:p w14:paraId="68FA162B">
      <w:pPr>
        <w:pStyle w:val="20"/>
        <w:jc w:val="center"/>
        <w:rPr>
          <w:rFonts w:hint="eastAsia" w:eastAsia="宋体"/>
          <w:b/>
          <w:bCs/>
          <w:sz w:val="44"/>
          <w:szCs w:val="44"/>
          <w:lang w:val="en-US" w:eastAsia="zh-CN"/>
        </w:rPr>
      </w:pPr>
      <w:r>
        <w:rPr>
          <w:rFonts w:hint="eastAsia" w:ascii="Microsoft YaHei UI"/>
          <w:b/>
          <w:bCs/>
          <w:sz w:val="32"/>
          <w:szCs w:val="44"/>
          <w:lang w:val="en-US" w:eastAsia="zh-CN"/>
        </w:rPr>
        <w:t>前附表</w:t>
      </w:r>
    </w:p>
    <w:p w14:paraId="3893F468">
      <w:pPr>
        <w:pStyle w:val="7"/>
        <w:spacing w:before="4"/>
        <w:rPr>
          <w:rFonts w:ascii="Microsoft YaHei UI"/>
          <w:b/>
          <w:sz w:val="12"/>
        </w:rPr>
      </w:pPr>
      <w:bookmarkStart w:id="11" w:name="第二章 投标人须知"/>
      <w:bookmarkEnd w:id="11"/>
      <w:bookmarkStart w:id="12" w:name="投标人须知前附表"/>
      <w:bookmarkEnd w:id="12"/>
      <w:bookmarkStart w:id="13" w:name="_bookmark1"/>
      <w:bookmarkEnd w:id="13"/>
    </w:p>
    <w:tbl>
      <w:tblPr>
        <w:tblStyle w:val="17"/>
        <w:tblW w:w="0" w:type="auto"/>
        <w:tblInd w:w="68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73"/>
        <w:gridCol w:w="2459"/>
        <w:gridCol w:w="4993"/>
      </w:tblGrid>
      <w:tr w14:paraId="3651A6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1073" w:type="dxa"/>
            <w:vAlign w:val="center"/>
          </w:tcPr>
          <w:p w14:paraId="208156FF">
            <w:pPr>
              <w:bidi w:val="0"/>
              <w:jc w:val="center"/>
              <w:rPr>
                <w:rFonts w:hint="eastAsia"/>
                <w:b/>
                <w:bCs/>
              </w:rPr>
            </w:pPr>
            <w:r>
              <w:rPr>
                <w:rFonts w:hint="eastAsia"/>
                <w:b/>
                <w:bCs/>
              </w:rPr>
              <w:t>条款号</w:t>
            </w:r>
          </w:p>
        </w:tc>
        <w:tc>
          <w:tcPr>
            <w:tcW w:w="2459" w:type="dxa"/>
            <w:vAlign w:val="center"/>
          </w:tcPr>
          <w:p w14:paraId="689B2EC1">
            <w:pPr>
              <w:bidi w:val="0"/>
              <w:jc w:val="center"/>
              <w:rPr>
                <w:rFonts w:hint="eastAsia"/>
                <w:b/>
                <w:bCs/>
              </w:rPr>
            </w:pPr>
            <w:r>
              <w:rPr>
                <w:rFonts w:hint="eastAsia"/>
                <w:b/>
                <w:bCs/>
              </w:rPr>
              <w:t>条款名称</w:t>
            </w:r>
          </w:p>
        </w:tc>
        <w:tc>
          <w:tcPr>
            <w:tcW w:w="4993" w:type="dxa"/>
            <w:vAlign w:val="center"/>
          </w:tcPr>
          <w:p w14:paraId="4DBAF7C5">
            <w:pPr>
              <w:bidi w:val="0"/>
              <w:jc w:val="center"/>
              <w:rPr>
                <w:rFonts w:hint="eastAsia"/>
                <w:b/>
                <w:bCs/>
              </w:rPr>
            </w:pPr>
            <w:r>
              <w:rPr>
                <w:rFonts w:hint="eastAsia"/>
                <w:b/>
                <w:bCs/>
              </w:rPr>
              <w:t>编 列</w:t>
            </w:r>
            <w:r>
              <w:rPr>
                <w:rFonts w:hint="eastAsia"/>
                <w:b/>
                <w:bCs/>
                <w:lang w:val="en-US" w:eastAsia="zh-CN"/>
              </w:rPr>
              <w:t xml:space="preserve"> </w:t>
            </w:r>
            <w:r>
              <w:rPr>
                <w:rFonts w:hint="eastAsia"/>
                <w:b/>
                <w:bCs/>
              </w:rPr>
              <w:t>内</w:t>
            </w:r>
            <w:r>
              <w:rPr>
                <w:rFonts w:hint="eastAsia"/>
                <w:b/>
                <w:bCs/>
                <w:lang w:val="en-US" w:eastAsia="zh-CN"/>
              </w:rPr>
              <w:t xml:space="preserve"> </w:t>
            </w:r>
            <w:r>
              <w:rPr>
                <w:rFonts w:hint="eastAsia"/>
                <w:b/>
                <w:bCs/>
              </w:rPr>
              <w:t>容</w:t>
            </w:r>
          </w:p>
        </w:tc>
      </w:tr>
      <w:tr w14:paraId="5CF439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0" w:hRule="atLeast"/>
        </w:trPr>
        <w:tc>
          <w:tcPr>
            <w:tcW w:w="1073" w:type="dxa"/>
            <w:vAlign w:val="center"/>
          </w:tcPr>
          <w:p w14:paraId="76917F82">
            <w:pPr>
              <w:pStyle w:val="23"/>
              <w:jc w:val="center"/>
              <w:rPr>
                <w:rFonts w:hint="eastAsia" w:ascii="宋体" w:hAnsi="宋体" w:eastAsia="宋体" w:cs="宋体"/>
                <w:sz w:val="21"/>
                <w:szCs w:val="21"/>
                <w:lang w:eastAsia="zh-CN"/>
              </w:rPr>
            </w:pPr>
            <w:r>
              <w:rPr>
                <w:rFonts w:hint="eastAsia" w:cs="宋体"/>
                <w:sz w:val="21"/>
                <w:szCs w:val="21"/>
                <w:lang w:val="en-US" w:eastAsia="zh-CN"/>
              </w:rPr>
              <w:t>1</w:t>
            </w:r>
          </w:p>
        </w:tc>
        <w:tc>
          <w:tcPr>
            <w:tcW w:w="2459" w:type="dxa"/>
            <w:vAlign w:val="center"/>
          </w:tcPr>
          <w:p w14:paraId="615F8383">
            <w:pPr>
              <w:pStyle w:val="23"/>
              <w:ind w:right="261"/>
              <w:jc w:val="both"/>
              <w:rPr>
                <w:rStyle w:val="18"/>
                <w:rFonts w:hint="eastAsia"/>
              </w:rPr>
            </w:pPr>
            <w:r>
              <w:rPr>
                <w:rStyle w:val="18"/>
                <w:rFonts w:hint="eastAsia"/>
              </w:rPr>
              <w:t>招标人</w:t>
            </w:r>
          </w:p>
        </w:tc>
        <w:tc>
          <w:tcPr>
            <w:tcW w:w="4993" w:type="dxa"/>
            <w:vAlign w:val="center"/>
          </w:tcPr>
          <w:p w14:paraId="33B94B8C">
            <w:pPr>
              <w:bidi w:val="0"/>
              <w:ind w:firstLine="220" w:firstLineChars="100"/>
              <w:jc w:val="both"/>
              <w:rPr>
                <w:rFonts w:hint="eastAsia"/>
                <w:lang w:val="en-US" w:eastAsia="zh-CN"/>
              </w:rPr>
            </w:pPr>
            <w:r>
              <w:rPr>
                <w:rFonts w:hint="eastAsia"/>
              </w:rPr>
              <w:t>招</w:t>
            </w:r>
            <w:r>
              <w:rPr>
                <w:rFonts w:hint="eastAsia"/>
                <w:lang w:val="en-US" w:eastAsia="zh-CN"/>
              </w:rPr>
              <w:t>标人：嘉兴市粮食收储有限公司</w:t>
            </w:r>
          </w:p>
          <w:p w14:paraId="2E455261">
            <w:pPr>
              <w:bidi w:val="0"/>
              <w:ind w:firstLine="220" w:firstLineChars="100"/>
              <w:jc w:val="both"/>
              <w:rPr>
                <w:rFonts w:hint="eastAsia"/>
                <w:lang w:val="en-US" w:eastAsia="zh-CN"/>
              </w:rPr>
            </w:pPr>
            <w:r>
              <w:rPr>
                <w:rFonts w:hint="eastAsia"/>
                <w:lang w:val="en-US" w:eastAsia="zh-CN"/>
              </w:rPr>
              <w:t>地址：嘉兴市中山东路751号</w:t>
            </w:r>
          </w:p>
          <w:p w14:paraId="571AEC6B">
            <w:pPr>
              <w:bidi w:val="0"/>
              <w:ind w:firstLine="220" w:firstLineChars="100"/>
              <w:jc w:val="both"/>
              <w:rPr>
                <w:rFonts w:hint="eastAsia"/>
                <w:lang w:val="en-US" w:eastAsia="zh-CN"/>
              </w:rPr>
            </w:pPr>
            <w:r>
              <w:rPr>
                <w:rFonts w:hint="eastAsia"/>
                <w:lang w:val="en-US" w:eastAsia="zh-CN"/>
              </w:rPr>
              <w:t>联系人：谢先生</w:t>
            </w:r>
          </w:p>
          <w:p w14:paraId="12FBC147">
            <w:pPr>
              <w:bidi w:val="0"/>
              <w:ind w:firstLine="220" w:firstLineChars="100"/>
              <w:jc w:val="both"/>
              <w:rPr>
                <w:rStyle w:val="18"/>
                <w:rFonts w:hint="eastAsia"/>
                <w:lang w:val="en-US" w:eastAsia="zh-CN"/>
              </w:rPr>
            </w:pPr>
            <w:r>
              <w:rPr>
                <w:rFonts w:hint="eastAsia"/>
                <w:lang w:val="en-US" w:eastAsia="zh-CN"/>
              </w:rPr>
              <w:t>电话：0573-82083135</w:t>
            </w:r>
          </w:p>
        </w:tc>
      </w:tr>
      <w:tr w14:paraId="73E91F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6" w:hRule="atLeast"/>
        </w:trPr>
        <w:tc>
          <w:tcPr>
            <w:tcW w:w="1073" w:type="dxa"/>
            <w:vAlign w:val="center"/>
          </w:tcPr>
          <w:p w14:paraId="0616C661">
            <w:pPr>
              <w:pStyle w:val="23"/>
              <w:jc w:val="center"/>
              <w:rPr>
                <w:rFonts w:hint="eastAsia" w:ascii="宋体" w:hAnsi="宋体" w:eastAsia="宋体" w:cs="宋体"/>
                <w:sz w:val="21"/>
                <w:szCs w:val="21"/>
                <w:lang w:eastAsia="zh-CN"/>
              </w:rPr>
            </w:pPr>
            <w:r>
              <w:rPr>
                <w:rFonts w:hint="eastAsia" w:cs="宋体"/>
                <w:sz w:val="21"/>
                <w:szCs w:val="21"/>
                <w:lang w:val="en-US" w:eastAsia="zh-CN"/>
              </w:rPr>
              <w:t>2</w:t>
            </w:r>
          </w:p>
        </w:tc>
        <w:tc>
          <w:tcPr>
            <w:tcW w:w="2459" w:type="dxa"/>
            <w:vAlign w:val="center"/>
          </w:tcPr>
          <w:p w14:paraId="1CBD67CD">
            <w:pPr>
              <w:pStyle w:val="23"/>
              <w:jc w:val="both"/>
              <w:rPr>
                <w:rStyle w:val="18"/>
                <w:rFonts w:hint="eastAsia"/>
              </w:rPr>
            </w:pPr>
            <w:r>
              <w:rPr>
                <w:rStyle w:val="18"/>
                <w:rFonts w:hint="eastAsia"/>
              </w:rPr>
              <w:t>招标代理机构</w:t>
            </w:r>
          </w:p>
        </w:tc>
        <w:tc>
          <w:tcPr>
            <w:tcW w:w="4993" w:type="dxa"/>
            <w:vAlign w:val="center"/>
          </w:tcPr>
          <w:p w14:paraId="7E0EA38D">
            <w:pPr>
              <w:pStyle w:val="23"/>
              <w:tabs>
                <w:tab w:val="left" w:pos="853"/>
              </w:tabs>
              <w:spacing w:before="135" w:line="264" w:lineRule="exact"/>
              <w:ind w:left="119" w:firstLine="220" w:firstLineChars="100"/>
              <w:jc w:val="both"/>
              <w:rPr>
                <w:rStyle w:val="18"/>
                <w:rFonts w:hint="eastAsia"/>
                <w:lang w:val="en-US" w:eastAsia="zh-CN"/>
              </w:rPr>
            </w:pPr>
            <w:r>
              <w:rPr>
                <w:rStyle w:val="18"/>
                <w:rFonts w:hint="eastAsia"/>
                <w:lang w:val="en-US" w:eastAsia="zh-CN"/>
              </w:rPr>
              <w:t>/</w:t>
            </w:r>
          </w:p>
        </w:tc>
      </w:tr>
      <w:tr w14:paraId="5C407B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3" w:hRule="atLeast"/>
        </w:trPr>
        <w:tc>
          <w:tcPr>
            <w:tcW w:w="1073" w:type="dxa"/>
            <w:vAlign w:val="center"/>
          </w:tcPr>
          <w:p w14:paraId="766FF80C">
            <w:pPr>
              <w:pStyle w:val="23"/>
              <w:jc w:val="center"/>
              <w:rPr>
                <w:rFonts w:hint="eastAsia" w:ascii="宋体" w:hAnsi="宋体" w:eastAsia="宋体" w:cs="宋体"/>
                <w:sz w:val="21"/>
                <w:szCs w:val="21"/>
                <w:lang w:eastAsia="zh-CN"/>
              </w:rPr>
            </w:pPr>
            <w:r>
              <w:rPr>
                <w:rFonts w:hint="eastAsia" w:cs="宋体"/>
                <w:sz w:val="21"/>
                <w:szCs w:val="21"/>
                <w:lang w:val="en-US" w:eastAsia="zh-CN"/>
              </w:rPr>
              <w:t>3</w:t>
            </w:r>
          </w:p>
        </w:tc>
        <w:tc>
          <w:tcPr>
            <w:tcW w:w="2459" w:type="dxa"/>
            <w:vAlign w:val="center"/>
          </w:tcPr>
          <w:p w14:paraId="12C8ADF6">
            <w:pPr>
              <w:pStyle w:val="23"/>
              <w:jc w:val="both"/>
              <w:rPr>
                <w:rStyle w:val="18"/>
                <w:rFonts w:hint="eastAsia"/>
              </w:rPr>
            </w:pPr>
            <w:r>
              <w:rPr>
                <w:rStyle w:val="18"/>
                <w:rFonts w:hint="eastAsia"/>
              </w:rPr>
              <w:t>招标项目名称</w:t>
            </w:r>
          </w:p>
        </w:tc>
        <w:tc>
          <w:tcPr>
            <w:tcW w:w="4993" w:type="dxa"/>
            <w:vAlign w:val="center"/>
          </w:tcPr>
          <w:p w14:paraId="42EAFF98">
            <w:pPr>
              <w:pStyle w:val="23"/>
              <w:spacing w:before="14" w:line="370" w:lineRule="atLeast"/>
              <w:ind w:right="249" w:firstLine="220" w:firstLineChars="100"/>
              <w:jc w:val="both"/>
              <w:rPr>
                <w:rStyle w:val="18"/>
                <w:rFonts w:hint="eastAsia"/>
              </w:rPr>
            </w:pPr>
            <w:r>
              <w:rPr>
                <w:rStyle w:val="18"/>
                <w:rFonts w:hint="eastAsia"/>
                <w:lang w:eastAsia="zh-CN"/>
              </w:rPr>
              <w:t>嘉兴市粮食收储有限公司</w:t>
            </w:r>
            <w:r>
              <w:rPr>
                <w:rStyle w:val="18"/>
                <w:rFonts w:hint="eastAsia"/>
                <w:lang w:val="en-US" w:eastAsia="zh-CN"/>
              </w:rPr>
              <w:t>信创终端</w:t>
            </w:r>
            <w:r>
              <w:rPr>
                <w:rStyle w:val="18"/>
                <w:rFonts w:hint="eastAsia"/>
              </w:rPr>
              <w:t>采购项目</w:t>
            </w:r>
          </w:p>
        </w:tc>
      </w:tr>
      <w:tr w14:paraId="1F3F0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073" w:type="dxa"/>
            <w:vAlign w:val="center"/>
          </w:tcPr>
          <w:p w14:paraId="223C2D47">
            <w:pPr>
              <w:pStyle w:val="23"/>
              <w:spacing w:before="165"/>
              <w:jc w:val="center"/>
              <w:rPr>
                <w:rFonts w:hint="eastAsia" w:ascii="宋体" w:hAnsi="宋体" w:eastAsia="宋体" w:cs="宋体"/>
                <w:sz w:val="21"/>
                <w:szCs w:val="21"/>
                <w:lang w:eastAsia="zh-CN"/>
              </w:rPr>
            </w:pPr>
            <w:r>
              <w:rPr>
                <w:rFonts w:hint="eastAsia" w:cs="宋体"/>
                <w:sz w:val="21"/>
                <w:szCs w:val="21"/>
                <w:lang w:val="en-US" w:eastAsia="zh-CN"/>
              </w:rPr>
              <w:t>4</w:t>
            </w:r>
          </w:p>
        </w:tc>
        <w:tc>
          <w:tcPr>
            <w:tcW w:w="2459" w:type="dxa"/>
            <w:vAlign w:val="center"/>
          </w:tcPr>
          <w:p w14:paraId="36A35BB4">
            <w:pPr>
              <w:pStyle w:val="23"/>
              <w:spacing w:before="146"/>
              <w:ind w:right="55"/>
              <w:jc w:val="both"/>
              <w:rPr>
                <w:rStyle w:val="18"/>
                <w:rFonts w:hint="eastAsia"/>
              </w:rPr>
            </w:pPr>
            <w:r>
              <w:rPr>
                <w:rStyle w:val="18"/>
                <w:rFonts w:hint="eastAsia"/>
              </w:rPr>
              <w:t>供货及安装调试验收地点</w:t>
            </w:r>
          </w:p>
        </w:tc>
        <w:tc>
          <w:tcPr>
            <w:tcW w:w="4993" w:type="dxa"/>
            <w:vAlign w:val="center"/>
          </w:tcPr>
          <w:p w14:paraId="1ADECCB2">
            <w:pPr>
              <w:pStyle w:val="23"/>
              <w:spacing w:before="146"/>
              <w:ind w:firstLine="220" w:firstLineChars="100"/>
              <w:jc w:val="both"/>
              <w:rPr>
                <w:rStyle w:val="18"/>
                <w:rFonts w:hint="eastAsia"/>
                <w:lang w:eastAsia="zh-CN"/>
              </w:rPr>
            </w:pPr>
            <w:r>
              <w:rPr>
                <w:rStyle w:val="18"/>
                <w:rFonts w:hint="eastAsia"/>
                <w:lang w:eastAsia="zh-CN"/>
              </w:rPr>
              <w:t>嘉兴市粮食收储有限公司</w:t>
            </w:r>
          </w:p>
        </w:tc>
      </w:tr>
      <w:tr w14:paraId="014049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073" w:type="dxa"/>
            <w:vAlign w:val="center"/>
          </w:tcPr>
          <w:p w14:paraId="5929B96E">
            <w:pPr>
              <w:pStyle w:val="23"/>
              <w:spacing w:before="165"/>
              <w:jc w:val="center"/>
              <w:rPr>
                <w:rFonts w:hint="eastAsia" w:ascii="宋体" w:hAnsi="宋体" w:eastAsia="宋体" w:cs="宋体"/>
                <w:sz w:val="21"/>
                <w:szCs w:val="21"/>
                <w:lang w:eastAsia="zh-CN"/>
              </w:rPr>
            </w:pPr>
            <w:r>
              <w:rPr>
                <w:rFonts w:hint="eastAsia" w:cs="宋体"/>
                <w:sz w:val="21"/>
                <w:szCs w:val="21"/>
                <w:lang w:val="en-US" w:eastAsia="zh-CN"/>
              </w:rPr>
              <w:t>5</w:t>
            </w:r>
          </w:p>
        </w:tc>
        <w:tc>
          <w:tcPr>
            <w:tcW w:w="2459" w:type="dxa"/>
            <w:vAlign w:val="center"/>
          </w:tcPr>
          <w:p w14:paraId="27C835EC">
            <w:pPr>
              <w:pStyle w:val="23"/>
              <w:spacing w:before="148"/>
              <w:jc w:val="both"/>
              <w:rPr>
                <w:rStyle w:val="18"/>
                <w:rFonts w:hint="eastAsia"/>
              </w:rPr>
            </w:pPr>
            <w:r>
              <w:rPr>
                <w:rStyle w:val="18"/>
                <w:rFonts w:hint="eastAsia"/>
              </w:rPr>
              <w:t>资金来源及比例</w:t>
            </w:r>
          </w:p>
        </w:tc>
        <w:tc>
          <w:tcPr>
            <w:tcW w:w="4993" w:type="dxa"/>
            <w:vAlign w:val="center"/>
          </w:tcPr>
          <w:p w14:paraId="0A3587E6">
            <w:pPr>
              <w:pStyle w:val="23"/>
              <w:spacing w:before="148"/>
              <w:ind w:firstLine="220" w:firstLineChars="100"/>
              <w:jc w:val="both"/>
              <w:rPr>
                <w:rStyle w:val="18"/>
                <w:rFonts w:hint="eastAsia"/>
              </w:rPr>
            </w:pPr>
            <w:r>
              <w:rPr>
                <w:rStyle w:val="18"/>
                <w:rFonts w:hint="eastAsia"/>
              </w:rPr>
              <w:t>自筹100%</w:t>
            </w:r>
          </w:p>
        </w:tc>
      </w:tr>
      <w:tr w14:paraId="20757C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1073" w:type="dxa"/>
            <w:vAlign w:val="center"/>
          </w:tcPr>
          <w:p w14:paraId="6A635DEF">
            <w:pPr>
              <w:pStyle w:val="23"/>
              <w:spacing w:before="157" w:line="267" w:lineRule="exact"/>
              <w:jc w:val="center"/>
              <w:rPr>
                <w:rFonts w:hint="eastAsia" w:ascii="宋体" w:hAnsi="宋体" w:eastAsia="宋体" w:cs="宋体"/>
                <w:sz w:val="21"/>
                <w:szCs w:val="21"/>
                <w:lang w:eastAsia="zh-CN"/>
              </w:rPr>
            </w:pPr>
            <w:r>
              <w:rPr>
                <w:rFonts w:hint="eastAsia" w:cs="宋体"/>
                <w:sz w:val="21"/>
                <w:szCs w:val="21"/>
                <w:lang w:val="en-US" w:eastAsia="zh-CN"/>
              </w:rPr>
              <w:t>6</w:t>
            </w:r>
          </w:p>
        </w:tc>
        <w:tc>
          <w:tcPr>
            <w:tcW w:w="2459" w:type="dxa"/>
            <w:vAlign w:val="center"/>
          </w:tcPr>
          <w:p w14:paraId="7377A187">
            <w:pPr>
              <w:pStyle w:val="23"/>
              <w:spacing w:before="140"/>
              <w:jc w:val="both"/>
              <w:rPr>
                <w:rStyle w:val="18"/>
                <w:rFonts w:hint="eastAsia"/>
              </w:rPr>
            </w:pPr>
            <w:r>
              <w:rPr>
                <w:rStyle w:val="18"/>
                <w:rFonts w:hint="eastAsia"/>
              </w:rPr>
              <w:t>资金落实情况</w:t>
            </w:r>
          </w:p>
        </w:tc>
        <w:tc>
          <w:tcPr>
            <w:tcW w:w="4993" w:type="dxa"/>
            <w:vAlign w:val="center"/>
          </w:tcPr>
          <w:p w14:paraId="0E98BAEB">
            <w:pPr>
              <w:pStyle w:val="23"/>
              <w:spacing w:before="140"/>
              <w:ind w:firstLine="220" w:firstLineChars="100"/>
              <w:jc w:val="both"/>
              <w:rPr>
                <w:rStyle w:val="18"/>
                <w:rFonts w:hint="eastAsia"/>
              </w:rPr>
            </w:pPr>
            <w:r>
              <w:rPr>
                <w:rStyle w:val="18"/>
                <w:rFonts w:hint="eastAsia"/>
              </w:rPr>
              <w:t>已落实</w:t>
            </w:r>
          </w:p>
        </w:tc>
      </w:tr>
      <w:tr w14:paraId="309527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073" w:type="dxa"/>
            <w:vAlign w:val="center"/>
          </w:tcPr>
          <w:p w14:paraId="1049E876">
            <w:pPr>
              <w:pStyle w:val="23"/>
              <w:spacing w:before="164"/>
              <w:jc w:val="center"/>
              <w:rPr>
                <w:rFonts w:hint="eastAsia" w:ascii="宋体" w:hAnsi="宋体" w:eastAsia="宋体" w:cs="宋体"/>
                <w:sz w:val="21"/>
                <w:szCs w:val="21"/>
                <w:lang w:eastAsia="zh-CN"/>
              </w:rPr>
            </w:pPr>
            <w:r>
              <w:rPr>
                <w:rFonts w:hint="eastAsia" w:cs="宋体"/>
                <w:sz w:val="21"/>
                <w:szCs w:val="21"/>
                <w:lang w:val="en-US" w:eastAsia="zh-CN"/>
              </w:rPr>
              <w:t>7</w:t>
            </w:r>
          </w:p>
        </w:tc>
        <w:tc>
          <w:tcPr>
            <w:tcW w:w="2459" w:type="dxa"/>
            <w:vAlign w:val="center"/>
          </w:tcPr>
          <w:p w14:paraId="2A402939">
            <w:pPr>
              <w:pStyle w:val="23"/>
              <w:spacing w:before="147"/>
              <w:jc w:val="both"/>
              <w:rPr>
                <w:rStyle w:val="18"/>
                <w:rFonts w:hint="eastAsia"/>
              </w:rPr>
            </w:pPr>
            <w:r>
              <w:rPr>
                <w:rStyle w:val="18"/>
                <w:rFonts w:hint="eastAsia"/>
              </w:rPr>
              <w:t>招标范围</w:t>
            </w:r>
          </w:p>
        </w:tc>
        <w:tc>
          <w:tcPr>
            <w:tcW w:w="4993" w:type="dxa"/>
            <w:vAlign w:val="center"/>
          </w:tcPr>
          <w:p w14:paraId="6B0AA7FF">
            <w:pPr>
              <w:pStyle w:val="23"/>
              <w:spacing w:before="147"/>
              <w:ind w:firstLine="220" w:firstLineChars="100"/>
              <w:jc w:val="both"/>
              <w:rPr>
                <w:rStyle w:val="18"/>
                <w:rFonts w:hint="eastAsia"/>
              </w:rPr>
            </w:pPr>
            <w:r>
              <w:rPr>
                <w:rStyle w:val="18"/>
                <w:rFonts w:hint="eastAsia"/>
                <w:lang w:val="en-US" w:eastAsia="zh-CN"/>
              </w:rPr>
              <w:t>信创终端</w:t>
            </w:r>
          </w:p>
        </w:tc>
      </w:tr>
      <w:tr w14:paraId="1AEADC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073" w:type="dxa"/>
            <w:vAlign w:val="center"/>
          </w:tcPr>
          <w:p w14:paraId="5FF86676">
            <w:pPr>
              <w:pStyle w:val="23"/>
              <w:spacing w:before="163"/>
              <w:jc w:val="center"/>
              <w:rPr>
                <w:rFonts w:hint="eastAsia" w:ascii="宋体" w:hAnsi="宋体" w:eastAsia="宋体" w:cs="宋体"/>
                <w:sz w:val="21"/>
                <w:szCs w:val="21"/>
                <w:lang w:eastAsia="zh-CN"/>
              </w:rPr>
            </w:pPr>
            <w:r>
              <w:rPr>
                <w:rFonts w:hint="eastAsia" w:cs="宋体"/>
                <w:sz w:val="21"/>
                <w:szCs w:val="21"/>
                <w:lang w:val="en-US" w:eastAsia="zh-CN"/>
              </w:rPr>
              <w:t>8</w:t>
            </w:r>
          </w:p>
        </w:tc>
        <w:tc>
          <w:tcPr>
            <w:tcW w:w="2459" w:type="dxa"/>
            <w:vAlign w:val="center"/>
          </w:tcPr>
          <w:p w14:paraId="4CB7B63B">
            <w:pPr>
              <w:pStyle w:val="23"/>
              <w:spacing w:before="146"/>
              <w:ind w:right="155"/>
              <w:jc w:val="both"/>
              <w:rPr>
                <w:rStyle w:val="18"/>
                <w:rFonts w:hint="eastAsia"/>
              </w:rPr>
            </w:pPr>
            <w:r>
              <w:rPr>
                <w:rStyle w:val="18"/>
                <w:rFonts w:hint="eastAsia"/>
              </w:rPr>
              <w:t>供货期</w:t>
            </w:r>
          </w:p>
        </w:tc>
        <w:tc>
          <w:tcPr>
            <w:tcW w:w="4993" w:type="dxa"/>
            <w:vAlign w:val="center"/>
          </w:tcPr>
          <w:p w14:paraId="3F507778">
            <w:pPr>
              <w:pStyle w:val="23"/>
              <w:spacing w:before="146"/>
              <w:ind w:firstLine="220" w:firstLineChars="100"/>
              <w:jc w:val="both"/>
              <w:rPr>
                <w:rStyle w:val="18"/>
                <w:rFonts w:hint="eastAsia"/>
                <w:highlight w:val="none"/>
              </w:rPr>
            </w:pPr>
            <w:r>
              <w:rPr>
                <w:rStyle w:val="18"/>
                <w:rFonts w:hint="eastAsia"/>
                <w:highlight w:val="none"/>
              </w:rPr>
              <w:t>合同签订后</w:t>
            </w:r>
            <w:r>
              <w:rPr>
                <w:rStyle w:val="18"/>
                <w:rFonts w:hint="eastAsia"/>
                <w:highlight w:val="none"/>
                <w:lang w:val="en-US" w:eastAsia="zh-CN"/>
              </w:rPr>
              <w:t>7</w:t>
            </w:r>
            <w:r>
              <w:rPr>
                <w:rStyle w:val="18"/>
                <w:rFonts w:hint="eastAsia"/>
                <w:highlight w:val="none"/>
              </w:rPr>
              <w:t>个工作日内提供设备并完成安装</w:t>
            </w:r>
          </w:p>
        </w:tc>
      </w:tr>
      <w:tr w14:paraId="4DCFF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073" w:type="dxa"/>
            <w:vAlign w:val="center"/>
          </w:tcPr>
          <w:p w14:paraId="4C94AC55">
            <w:pPr>
              <w:pStyle w:val="23"/>
              <w:spacing w:before="164"/>
              <w:jc w:val="center"/>
              <w:rPr>
                <w:rFonts w:hint="eastAsia" w:ascii="宋体" w:hAnsi="宋体" w:eastAsia="宋体" w:cs="宋体"/>
                <w:sz w:val="21"/>
                <w:szCs w:val="21"/>
                <w:lang w:eastAsia="zh-CN"/>
              </w:rPr>
            </w:pPr>
            <w:r>
              <w:rPr>
                <w:rFonts w:hint="eastAsia" w:cs="宋体"/>
                <w:sz w:val="21"/>
                <w:szCs w:val="21"/>
                <w:lang w:val="en-US" w:eastAsia="zh-CN"/>
              </w:rPr>
              <w:t>9</w:t>
            </w:r>
          </w:p>
        </w:tc>
        <w:tc>
          <w:tcPr>
            <w:tcW w:w="2459" w:type="dxa"/>
            <w:vAlign w:val="center"/>
          </w:tcPr>
          <w:p w14:paraId="6CD64FAD">
            <w:pPr>
              <w:pStyle w:val="23"/>
              <w:spacing w:before="145"/>
              <w:jc w:val="both"/>
              <w:rPr>
                <w:rStyle w:val="18"/>
                <w:rFonts w:hint="eastAsia"/>
              </w:rPr>
            </w:pPr>
            <w:r>
              <w:rPr>
                <w:rStyle w:val="18"/>
                <w:rFonts w:hint="eastAsia"/>
              </w:rPr>
              <w:t>质量标准</w:t>
            </w:r>
          </w:p>
        </w:tc>
        <w:tc>
          <w:tcPr>
            <w:tcW w:w="4993" w:type="dxa"/>
            <w:vAlign w:val="center"/>
          </w:tcPr>
          <w:p w14:paraId="2C9C97FB">
            <w:pPr>
              <w:pStyle w:val="23"/>
              <w:spacing w:before="148"/>
              <w:ind w:firstLine="220" w:firstLineChars="100"/>
              <w:jc w:val="both"/>
              <w:rPr>
                <w:rStyle w:val="18"/>
                <w:rFonts w:hint="eastAsia"/>
              </w:rPr>
            </w:pPr>
            <w:r>
              <w:rPr>
                <w:rStyle w:val="18"/>
                <w:rFonts w:hint="eastAsia"/>
              </w:rPr>
              <w:t>合格</w:t>
            </w:r>
          </w:p>
        </w:tc>
      </w:tr>
      <w:tr w14:paraId="7FA37A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1073" w:type="dxa"/>
            <w:vAlign w:val="center"/>
          </w:tcPr>
          <w:p w14:paraId="4706922E">
            <w:pPr>
              <w:pStyle w:val="23"/>
              <w:jc w:val="center"/>
              <w:rPr>
                <w:rFonts w:hint="default" w:ascii="宋体" w:hAnsi="宋体" w:eastAsia="宋体" w:cs="宋体"/>
                <w:sz w:val="21"/>
                <w:szCs w:val="21"/>
                <w:lang w:val="en-US" w:eastAsia="zh-CN"/>
              </w:rPr>
            </w:pPr>
            <w:r>
              <w:rPr>
                <w:rFonts w:hint="eastAsia" w:cs="宋体"/>
                <w:sz w:val="21"/>
                <w:szCs w:val="21"/>
                <w:lang w:val="en-US" w:eastAsia="zh-CN"/>
              </w:rPr>
              <w:t>10</w:t>
            </w:r>
          </w:p>
        </w:tc>
        <w:tc>
          <w:tcPr>
            <w:tcW w:w="2459" w:type="dxa"/>
            <w:vAlign w:val="center"/>
          </w:tcPr>
          <w:p w14:paraId="41B21DB9">
            <w:pPr>
              <w:pStyle w:val="23"/>
              <w:jc w:val="both"/>
              <w:rPr>
                <w:rStyle w:val="18"/>
                <w:rFonts w:hint="eastAsia"/>
              </w:rPr>
            </w:pPr>
            <w:r>
              <w:rPr>
                <w:rStyle w:val="18"/>
                <w:rFonts w:hint="eastAsia"/>
              </w:rPr>
              <w:t>投标人资格要求</w:t>
            </w:r>
          </w:p>
        </w:tc>
        <w:tc>
          <w:tcPr>
            <w:tcW w:w="4993" w:type="dxa"/>
            <w:vAlign w:val="center"/>
          </w:tcPr>
          <w:p w14:paraId="2FFF2344">
            <w:pPr>
              <w:pStyle w:val="23"/>
              <w:ind w:firstLine="220" w:firstLineChars="100"/>
              <w:jc w:val="both"/>
              <w:rPr>
                <w:rStyle w:val="18"/>
                <w:rFonts w:hint="eastAsia"/>
              </w:rPr>
            </w:pPr>
            <w:r>
              <w:rPr>
                <w:rStyle w:val="18"/>
                <w:rFonts w:hint="eastAsia"/>
              </w:rPr>
              <w:t>详见招标公告</w:t>
            </w:r>
          </w:p>
        </w:tc>
      </w:tr>
      <w:tr w14:paraId="253A29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1073" w:type="dxa"/>
            <w:vAlign w:val="center"/>
          </w:tcPr>
          <w:p w14:paraId="17D3A13F">
            <w:pPr>
              <w:pStyle w:val="23"/>
              <w:spacing w:before="151" w:line="264" w:lineRule="exact"/>
              <w:jc w:val="center"/>
              <w:rPr>
                <w:rFonts w:hint="default" w:ascii="宋体" w:hAnsi="宋体" w:eastAsia="宋体" w:cs="宋体"/>
                <w:sz w:val="21"/>
                <w:szCs w:val="21"/>
                <w:lang w:val="en-US" w:eastAsia="zh-CN"/>
              </w:rPr>
            </w:pPr>
            <w:r>
              <w:rPr>
                <w:rFonts w:hint="eastAsia" w:cs="宋体"/>
                <w:sz w:val="21"/>
                <w:szCs w:val="21"/>
                <w:lang w:val="en-US" w:eastAsia="zh-CN"/>
              </w:rPr>
              <w:t>11</w:t>
            </w:r>
          </w:p>
        </w:tc>
        <w:tc>
          <w:tcPr>
            <w:tcW w:w="2459" w:type="dxa"/>
            <w:vAlign w:val="center"/>
          </w:tcPr>
          <w:p w14:paraId="2096E2BD">
            <w:pPr>
              <w:pStyle w:val="23"/>
              <w:spacing w:before="151" w:line="264" w:lineRule="exact"/>
              <w:jc w:val="both"/>
              <w:rPr>
                <w:rStyle w:val="18"/>
                <w:rFonts w:hint="eastAsia"/>
              </w:rPr>
            </w:pPr>
            <w:r>
              <w:rPr>
                <w:rStyle w:val="18"/>
                <w:rFonts w:hint="eastAsia"/>
              </w:rPr>
              <w:t>踏勘现场</w:t>
            </w:r>
          </w:p>
        </w:tc>
        <w:tc>
          <w:tcPr>
            <w:tcW w:w="4993" w:type="dxa"/>
            <w:vAlign w:val="center"/>
          </w:tcPr>
          <w:p w14:paraId="7F057237">
            <w:pPr>
              <w:pStyle w:val="23"/>
              <w:spacing w:before="134"/>
              <w:ind w:firstLine="220" w:firstLineChars="100"/>
              <w:jc w:val="both"/>
              <w:rPr>
                <w:rStyle w:val="18"/>
                <w:rFonts w:hint="eastAsia"/>
              </w:rPr>
            </w:pPr>
            <w:r>
              <w:rPr>
                <w:rStyle w:val="18"/>
                <w:rFonts w:hint="eastAsia"/>
              </w:rPr>
              <w:t>不组织</w:t>
            </w:r>
          </w:p>
        </w:tc>
      </w:tr>
      <w:tr w14:paraId="448011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073" w:type="dxa"/>
            <w:vAlign w:val="center"/>
          </w:tcPr>
          <w:p w14:paraId="49C118EC">
            <w:pPr>
              <w:pStyle w:val="23"/>
              <w:spacing w:before="1"/>
              <w:jc w:val="center"/>
              <w:rPr>
                <w:rFonts w:hint="default" w:ascii="宋体" w:hAnsi="宋体" w:eastAsia="宋体" w:cs="宋体"/>
                <w:sz w:val="21"/>
                <w:szCs w:val="21"/>
                <w:lang w:val="en-US" w:eastAsia="zh-CN"/>
              </w:rPr>
            </w:pPr>
            <w:r>
              <w:rPr>
                <w:rFonts w:hint="eastAsia" w:cs="宋体"/>
                <w:sz w:val="21"/>
                <w:szCs w:val="21"/>
                <w:lang w:val="en-US" w:eastAsia="zh-CN"/>
              </w:rPr>
              <w:t>12</w:t>
            </w:r>
          </w:p>
        </w:tc>
        <w:tc>
          <w:tcPr>
            <w:tcW w:w="2459" w:type="dxa"/>
            <w:vAlign w:val="center"/>
          </w:tcPr>
          <w:p w14:paraId="49B15A8C">
            <w:pPr>
              <w:pStyle w:val="23"/>
              <w:spacing w:before="1"/>
              <w:jc w:val="both"/>
              <w:rPr>
                <w:rStyle w:val="18"/>
                <w:rFonts w:hint="eastAsia"/>
              </w:rPr>
            </w:pPr>
            <w:r>
              <w:rPr>
                <w:rStyle w:val="18"/>
                <w:rFonts w:hint="eastAsia"/>
              </w:rPr>
              <w:t>投标预备会</w:t>
            </w:r>
          </w:p>
        </w:tc>
        <w:tc>
          <w:tcPr>
            <w:tcW w:w="4993" w:type="dxa"/>
            <w:vAlign w:val="center"/>
          </w:tcPr>
          <w:p w14:paraId="3F23B29A">
            <w:pPr>
              <w:pStyle w:val="23"/>
              <w:ind w:firstLine="220" w:firstLineChars="100"/>
              <w:jc w:val="both"/>
              <w:rPr>
                <w:rStyle w:val="18"/>
                <w:rFonts w:hint="eastAsia"/>
              </w:rPr>
            </w:pPr>
            <w:r>
              <w:rPr>
                <w:rStyle w:val="18"/>
                <w:rFonts w:hint="eastAsia"/>
              </w:rPr>
              <w:t>不召开</w:t>
            </w:r>
          </w:p>
        </w:tc>
      </w:tr>
      <w:tr w14:paraId="2C9B83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073" w:type="dxa"/>
            <w:vAlign w:val="center"/>
          </w:tcPr>
          <w:p w14:paraId="217AF55B">
            <w:pPr>
              <w:pStyle w:val="23"/>
              <w:spacing w:before="179"/>
              <w:ind w:right="147"/>
              <w:jc w:val="center"/>
              <w:rPr>
                <w:rFonts w:hint="default" w:ascii="宋体" w:hAnsi="宋体" w:eastAsia="宋体" w:cs="宋体"/>
                <w:sz w:val="21"/>
                <w:szCs w:val="21"/>
                <w:lang w:val="en-US" w:eastAsia="zh-CN"/>
              </w:rPr>
            </w:pPr>
            <w:r>
              <w:rPr>
                <w:rFonts w:hint="eastAsia" w:cs="宋体"/>
                <w:sz w:val="21"/>
                <w:szCs w:val="21"/>
                <w:lang w:val="en-US" w:eastAsia="zh-CN"/>
              </w:rPr>
              <w:t>13</w:t>
            </w:r>
          </w:p>
        </w:tc>
        <w:tc>
          <w:tcPr>
            <w:tcW w:w="2459" w:type="dxa"/>
            <w:vAlign w:val="center"/>
          </w:tcPr>
          <w:p w14:paraId="2A2BCF27">
            <w:pPr>
              <w:pStyle w:val="23"/>
              <w:spacing w:before="162"/>
              <w:ind w:right="16"/>
              <w:jc w:val="both"/>
              <w:rPr>
                <w:rStyle w:val="18"/>
                <w:rFonts w:hint="eastAsia"/>
              </w:rPr>
            </w:pPr>
            <w:r>
              <w:rPr>
                <w:rStyle w:val="18"/>
                <w:rFonts w:hint="eastAsia"/>
              </w:rPr>
              <w:t>偏离</w:t>
            </w:r>
          </w:p>
        </w:tc>
        <w:tc>
          <w:tcPr>
            <w:tcW w:w="4993" w:type="dxa"/>
            <w:vAlign w:val="center"/>
          </w:tcPr>
          <w:p w14:paraId="42BC7603">
            <w:pPr>
              <w:pStyle w:val="23"/>
              <w:spacing w:before="157"/>
              <w:ind w:firstLine="220" w:firstLineChars="100"/>
              <w:jc w:val="both"/>
              <w:rPr>
                <w:rStyle w:val="18"/>
                <w:rFonts w:hint="eastAsia"/>
              </w:rPr>
            </w:pPr>
            <w:r>
              <w:rPr>
                <w:rStyle w:val="18"/>
                <w:rFonts w:hint="eastAsia"/>
              </w:rPr>
              <w:t>不允许</w:t>
            </w:r>
          </w:p>
        </w:tc>
      </w:tr>
      <w:tr w14:paraId="64F430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73" w:type="dxa"/>
            <w:vAlign w:val="center"/>
          </w:tcPr>
          <w:p w14:paraId="71A64EE6">
            <w:pPr>
              <w:pStyle w:val="23"/>
              <w:spacing w:before="1"/>
              <w:ind w:right="178"/>
              <w:jc w:val="center"/>
              <w:rPr>
                <w:rFonts w:hint="default" w:ascii="宋体" w:hAnsi="宋体" w:eastAsia="宋体" w:cs="宋体"/>
                <w:sz w:val="21"/>
                <w:szCs w:val="21"/>
                <w:lang w:val="en-US" w:eastAsia="zh-CN"/>
              </w:rPr>
            </w:pPr>
            <w:r>
              <w:rPr>
                <w:rFonts w:hint="eastAsia" w:cs="宋体"/>
                <w:sz w:val="21"/>
                <w:szCs w:val="21"/>
                <w:lang w:val="en-US" w:eastAsia="zh-CN"/>
              </w:rPr>
              <w:t>14</w:t>
            </w:r>
          </w:p>
        </w:tc>
        <w:tc>
          <w:tcPr>
            <w:tcW w:w="2459" w:type="dxa"/>
            <w:vAlign w:val="center"/>
          </w:tcPr>
          <w:p w14:paraId="4877D854">
            <w:pPr>
              <w:pStyle w:val="23"/>
              <w:jc w:val="both"/>
              <w:rPr>
                <w:rStyle w:val="18"/>
                <w:rFonts w:hint="eastAsia"/>
              </w:rPr>
            </w:pPr>
          </w:p>
          <w:p w14:paraId="424BFD3C">
            <w:pPr>
              <w:pStyle w:val="23"/>
              <w:spacing w:before="1"/>
              <w:ind w:right="53"/>
              <w:jc w:val="both"/>
              <w:rPr>
                <w:rStyle w:val="18"/>
                <w:rFonts w:hint="eastAsia"/>
              </w:rPr>
            </w:pPr>
            <w:r>
              <w:rPr>
                <w:rStyle w:val="18"/>
                <w:rFonts w:hint="eastAsia"/>
              </w:rPr>
              <w:t>构成招标文件的其他资料</w:t>
            </w:r>
          </w:p>
        </w:tc>
        <w:tc>
          <w:tcPr>
            <w:tcW w:w="4993" w:type="dxa"/>
            <w:vAlign w:val="center"/>
          </w:tcPr>
          <w:p w14:paraId="19A692CE">
            <w:pPr>
              <w:pStyle w:val="23"/>
              <w:spacing w:before="6"/>
              <w:jc w:val="both"/>
              <w:rPr>
                <w:rStyle w:val="18"/>
                <w:rFonts w:hint="eastAsia"/>
              </w:rPr>
            </w:pPr>
          </w:p>
          <w:p w14:paraId="00ED09F5">
            <w:pPr>
              <w:bidi w:val="0"/>
              <w:ind w:firstLine="220" w:firstLineChars="100"/>
              <w:jc w:val="both"/>
              <w:rPr>
                <w:rStyle w:val="18"/>
                <w:rFonts w:hint="eastAsia"/>
              </w:rPr>
            </w:pPr>
            <w:r>
              <w:rPr>
                <w:rFonts w:hint="eastAsia"/>
              </w:rPr>
              <w:t>招标文件修改补充</w:t>
            </w:r>
            <w:r>
              <w:rPr>
                <w:rFonts w:hint="eastAsia"/>
                <w:lang w:val="en-US" w:eastAsia="zh-CN"/>
              </w:rPr>
              <w:t>文件</w:t>
            </w:r>
            <w:r>
              <w:rPr>
                <w:rFonts w:hint="eastAsia"/>
              </w:rPr>
              <w:t>； 投标人提疑回复函</w:t>
            </w:r>
          </w:p>
        </w:tc>
      </w:tr>
      <w:tr w14:paraId="0F7A7B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73" w:type="dxa"/>
            <w:shd w:val="clear" w:color="auto" w:fill="auto"/>
            <w:vAlign w:val="center"/>
          </w:tcPr>
          <w:p w14:paraId="60CEDBFF">
            <w:pPr>
              <w:pStyle w:val="23"/>
              <w:spacing w:before="168"/>
              <w:ind w:left="0" w:leftChars="0" w:right="0" w:rightChars="0"/>
              <w:jc w:val="center"/>
              <w:rPr>
                <w:rFonts w:hint="eastAsia" w:ascii="宋体" w:hAnsi="宋体" w:eastAsia="宋体" w:cs="宋体"/>
                <w:sz w:val="21"/>
                <w:szCs w:val="21"/>
                <w:lang w:val="en-US" w:eastAsia="zh-CN" w:bidi="ar-SA"/>
              </w:rPr>
            </w:pPr>
            <w:r>
              <w:rPr>
                <w:rFonts w:hint="eastAsia" w:cs="宋体"/>
                <w:sz w:val="21"/>
                <w:szCs w:val="21"/>
                <w:lang w:val="en-US" w:eastAsia="zh-CN"/>
              </w:rPr>
              <w:t>15</w:t>
            </w:r>
          </w:p>
        </w:tc>
        <w:tc>
          <w:tcPr>
            <w:tcW w:w="2459" w:type="dxa"/>
            <w:shd w:val="clear" w:color="auto" w:fill="auto"/>
            <w:vAlign w:val="center"/>
          </w:tcPr>
          <w:p w14:paraId="59556C53">
            <w:pPr>
              <w:bidi w:val="0"/>
              <w:ind w:left="0" w:leftChars="0" w:right="0" w:rightChars="0"/>
              <w:jc w:val="both"/>
              <w:rPr>
                <w:rFonts w:hint="eastAsia" w:ascii="宋体" w:hAnsi="宋体" w:eastAsia="宋体" w:cs="宋体"/>
                <w:sz w:val="22"/>
                <w:szCs w:val="22"/>
                <w:lang w:val="en-US" w:eastAsia="zh-CN" w:bidi="ar-SA"/>
              </w:rPr>
            </w:pPr>
            <w:r>
              <w:rPr>
                <w:rFonts w:hint="eastAsia"/>
              </w:rPr>
              <w:t>投标截止时间</w:t>
            </w:r>
          </w:p>
        </w:tc>
        <w:tc>
          <w:tcPr>
            <w:tcW w:w="4993" w:type="dxa"/>
            <w:shd w:val="clear" w:color="auto" w:fill="auto"/>
            <w:vAlign w:val="center"/>
          </w:tcPr>
          <w:p w14:paraId="1CE3D922">
            <w:pPr>
              <w:bidi w:val="0"/>
              <w:ind w:right="0" w:rightChars="0" w:firstLine="220" w:firstLineChars="100"/>
              <w:jc w:val="both"/>
              <w:rPr>
                <w:rFonts w:hint="eastAsia" w:ascii="宋体" w:hAnsi="宋体" w:eastAsia="宋体" w:cs="宋体"/>
                <w:sz w:val="22"/>
                <w:szCs w:val="22"/>
                <w:highlight w:val="yellow"/>
                <w:lang w:val="en-US" w:eastAsia="zh-CN" w:bidi="ar-SA"/>
              </w:rPr>
            </w:pPr>
            <w:r>
              <w:rPr>
                <w:rFonts w:hint="eastAsia"/>
                <w:highlight w:val="none"/>
              </w:rPr>
              <w:t>202</w:t>
            </w:r>
            <w:r>
              <w:rPr>
                <w:rFonts w:hint="eastAsia"/>
                <w:highlight w:val="none"/>
                <w:lang w:val="en-US" w:eastAsia="zh-CN"/>
              </w:rPr>
              <w:t>4</w:t>
            </w:r>
            <w:r>
              <w:rPr>
                <w:rFonts w:hint="eastAsia"/>
                <w:highlight w:val="none"/>
              </w:rPr>
              <w:t>年</w:t>
            </w:r>
            <w:r>
              <w:rPr>
                <w:rFonts w:hint="eastAsia"/>
                <w:highlight w:val="none"/>
                <w:lang w:val="en-US" w:eastAsia="zh-CN"/>
              </w:rPr>
              <w:t>11</w:t>
            </w:r>
            <w:r>
              <w:rPr>
                <w:rFonts w:hint="eastAsia"/>
                <w:highlight w:val="none"/>
              </w:rPr>
              <w:t>月</w:t>
            </w:r>
            <w:r>
              <w:rPr>
                <w:rFonts w:hint="eastAsia"/>
                <w:highlight w:val="none"/>
                <w:lang w:val="en-US" w:eastAsia="zh-CN"/>
              </w:rPr>
              <w:t>4</w:t>
            </w:r>
            <w:r>
              <w:rPr>
                <w:rFonts w:hint="eastAsia"/>
                <w:highlight w:val="none"/>
              </w:rPr>
              <w:t>日</w:t>
            </w:r>
            <w:r>
              <w:rPr>
                <w:rFonts w:hint="eastAsia"/>
                <w:highlight w:val="none"/>
                <w:lang w:val="en-US" w:eastAsia="zh-CN"/>
              </w:rPr>
              <w:t>16</w:t>
            </w:r>
            <w:r>
              <w:rPr>
                <w:rFonts w:hint="eastAsia"/>
                <w:highlight w:val="none"/>
              </w:rPr>
              <w:t>时</w:t>
            </w:r>
            <w:r>
              <w:rPr>
                <w:rFonts w:hint="eastAsia"/>
                <w:highlight w:val="none"/>
                <w:lang w:val="en-US" w:eastAsia="zh-CN"/>
              </w:rPr>
              <w:t>00</w:t>
            </w:r>
            <w:r>
              <w:rPr>
                <w:rFonts w:hint="eastAsia"/>
                <w:highlight w:val="none"/>
              </w:rPr>
              <w:t>分</w:t>
            </w:r>
          </w:p>
        </w:tc>
      </w:tr>
      <w:tr w14:paraId="284BA1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73" w:type="dxa"/>
            <w:shd w:val="clear" w:color="auto" w:fill="auto"/>
            <w:vAlign w:val="center"/>
          </w:tcPr>
          <w:p w14:paraId="6C40BE88">
            <w:pPr>
              <w:pStyle w:val="23"/>
              <w:ind w:left="0" w:leftChars="0" w:right="0" w:rightChars="0"/>
              <w:jc w:val="center"/>
              <w:rPr>
                <w:rFonts w:hint="eastAsia" w:ascii="宋体" w:hAnsi="宋体" w:eastAsia="宋体" w:cs="宋体"/>
                <w:sz w:val="21"/>
                <w:szCs w:val="21"/>
                <w:lang w:val="en-US" w:eastAsia="zh-CN" w:bidi="ar-SA"/>
              </w:rPr>
            </w:pPr>
            <w:r>
              <w:rPr>
                <w:rFonts w:hint="eastAsia" w:cs="宋体"/>
                <w:sz w:val="21"/>
                <w:szCs w:val="21"/>
                <w:lang w:val="en-US" w:eastAsia="zh-CN"/>
              </w:rPr>
              <w:t>16</w:t>
            </w:r>
          </w:p>
        </w:tc>
        <w:tc>
          <w:tcPr>
            <w:tcW w:w="2459" w:type="dxa"/>
            <w:shd w:val="clear" w:color="auto" w:fill="auto"/>
            <w:vAlign w:val="center"/>
          </w:tcPr>
          <w:p w14:paraId="69591E2F">
            <w:pPr>
              <w:pStyle w:val="23"/>
              <w:ind w:left="0" w:leftChars="0" w:right="276" w:rightChars="0"/>
              <w:jc w:val="both"/>
              <w:rPr>
                <w:rFonts w:hint="eastAsia" w:ascii="宋体" w:hAnsi="宋体" w:eastAsia="宋体" w:cs="宋体"/>
                <w:sz w:val="21"/>
                <w:szCs w:val="21"/>
                <w:lang w:val="en-US" w:eastAsia="zh-CN" w:bidi="ar-SA"/>
              </w:rPr>
            </w:pPr>
            <w:r>
              <w:rPr>
                <w:rFonts w:hint="eastAsia" w:ascii="宋体" w:hAnsi="宋体" w:eastAsia="宋体" w:cs="宋体"/>
                <w:sz w:val="21"/>
                <w:szCs w:val="21"/>
              </w:rPr>
              <w:t>提疑、答疑澄清的方式</w:t>
            </w:r>
          </w:p>
        </w:tc>
        <w:tc>
          <w:tcPr>
            <w:tcW w:w="4993" w:type="dxa"/>
            <w:shd w:val="clear" w:color="auto" w:fill="auto"/>
            <w:vAlign w:val="center"/>
          </w:tcPr>
          <w:p w14:paraId="25D172E9">
            <w:pPr>
              <w:pStyle w:val="23"/>
              <w:spacing w:line="260" w:lineRule="exact"/>
              <w:ind w:right="0" w:rightChars="0" w:firstLine="210" w:firstLineChars="100"/>
              <w:jc w:val="both"/>
              <w:rPr>
                <w:rFonts w:hint="eastAsia" w:ascii="宋体" w:hAnsi="宋体" w:eastAsia="宋体" w:cs="宋体"/>
                <w:sz w:val="21"/>
                <w:szCs w:val="21"/>
                <w:lang w:val="en-US" w:eastAsia="zh-CN" w:bidi="ar-SA"/>
              </w:rPr>
            </w:pPr>
            <w:r>
              <w:rPr>
                <w:rFonts w:hint="eastAsia" w:ascii="宋体" w:hAnsi="宋体" w:eastAsia="宋体" w:cs="宋体"/>
                <w:sz w:val="21"/>
                <w:szCs w:val="21"/>
              </w:rPr>
              <w:t>答疑采用书面答疑。任何要求对招标文件进行澄清的投标人，应在投标截止日期</w:t>
            </w:r>
            <w:r>
              <w:rPr>
                <w:rFonts w:hint="eastAsia" w:cs="宋体"/>
                <w:sz w:val="21"/>
                <w:szCs w:val="21"/>
                <w:lang w:val="en-US" w:eastAsia="zh-CN"/>
              </w:rPr>
              <w:t>3</w:t>
            </w:r>
            <w:r>
              <w:rPr>
                <w:rFonts w:hint="eastAsia" w:ascii="宋体" w:hAnsi="宋体" w:eastAsia="宋体" w:cs="宋体"/>
                <w:sz w:val="21"/>
                <w:szCs w:val="21"/>
              </w:rPr>
              <w:t>日前以书面形式传真（或直接递交）至</w:t>
            </w:r>
            <w:r>
              <w:rPr>
                <w:rFonts w:hint="eastAsia" w:ascii="宋体" w:hAnsi="宋体" w:eastAsia="宋体" w:cs="宋体"/>
                <w:sz w:val="21"/>
                <w:szCs w:val="21"/>
                <w:lang w:eastAsia="zh-CN"/>
              </w:rPr>
              <w:t>嘉兴市粮食收储有限公司</w:t>
            </w:r>
            <w:r>
              <w:rPr>
                <w:rFonts w:hint="eastAsia" w:ascii="宋体" w:hAnsi="宋体" w:eastAsia="宋体" w:cs="宋体"/>
                <w:sz w:val="21"/>
                <w:szCs w:val="21"/>
              </w:rPr>
              <w:t>（电话：</w:t>
            </w:r>
            <w:r>
              <w:rPr>
                <w:rFonts w:hint="eastAsia" w:ascii="宋体" w:hAnsi="宋体" w:eastAsia="宋体" w:cs="宋体"/>
                <w:sz w:val="21"/>
                <w:szCs w:val="21"/>
                <w:lang w:val="en-US" w:eastAsia="zh-CN"/>
              </w:rPr>
              <w:t>82083135；传真：0573-82066008</w:t>
            </w:r>
            <w:r>
              <w:rPr>
                <w:rFonts w:hint="eastAsia" w:ascii="宋体" w:hAnsi="宋体" w:eastAsia="宋体" w:cs="宋体"/>
                <w:sz w:val="21"/>
                <w:szCs w:val="21"/>
              </w:rPr>
              <w:t>）。</w:t>
            </w:r>
          </w:p>
        </w:tc>
      </w:tr>
      <w:tr w14:paraId="6A6DD4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73" w:type="dxa"/>
            <w:shd w:val="clear" w:color="auto" w:fill="auto"/>
            <w:vAlign w:val="center"/>
          </w:tcPr>
          <w:p w14:paraId="4A8DFD84">
            <w:pPr>
              <w:pStyle w:val="23"/>
              <w:ind w:left="0" w:leftChars="0" w:right="0" w:rightChars="0"/>
              <w:jc w:val="center"/>
              <w:rPr>
                <w:rFonts w:hint="eastAsia" w:ascii="宋体" w:hAnsi="宋体" w:eastAsia="宋体" w:cs="宋体"/>
                <w:sz w:val="21"/>
                <w:szCs w:val="21"/>
                <w:lang w:val="en-US" w:eastAsia="zh-CN" w:bidi="ar-SA"/>
              </w:rPr>
            </w:pPr>
            <w:r>
              <w:rPr>
                <w:rFonts w:hint="eastAsia" w:cs="宋体"/>
                <w:sz w:val="21"/>
                <w:szCs w:val="21"/>
                <w:lang w:val="en-US" w:eastAsia="zh-CN"/>
              </w:rPr>
              <w:t>17</w:t>
            </w:r>
          </w:p>
        </w:tc>
        <w:tc>
          <w:tcPr>
            <w:tcW w:w="2459" w:type="dxa"/>
            <w:shd w:val="clear" w:color="auto" w:fill="auto"/>
            <w:vAlign w:val="center"/>
          </w:tcPr>
          <w:p w14:paraId="3EA8F87E">
            <w:pPr>
              <w:pStyle w:val="23"/>
              <w:spacing w:before="85"/>
              <w:ind w:left="0" w:leftChars="0" w:right="261" w:rightChars="0"/>
              <w:jc w:val="both"/>
              <w:rPr>
                <w:rFonts w:hint="eastAsia" w:ascii="宋体" w:hAnsi="宋体" w:eastAsia="宋体" w:cs="宋体"/>
                <w:sz w:val="21"/>
                <w:szCs w:val="21"/>
                <w:lang w:val="en-US" w:eastAsia="zh-CN" w:bidi="ar-SA"/>
              </w:rPr>
            </w:pPr>
            <w:r>
              <w:rPr>
                <w:rFonts w:hint="eastAsia" w:ascii="宋体" w:hAnsi="宋体" w:eastAsia="宋体" w:cs="宋体"/>
                <w:sz w:val="21"/>
                <w:szCs w:val="21"/>
              </w:rPr>
              <w:t>招标人修改招标文件截止时间</w:t>
            </w:r>
          </w:p>
        </w:tc>
        <w:tc>
          <w:tcPr>
            <w:tcW w:w="4993" w:type="dxa"/>
            <w:shd w:val="clear" w:color="auto" w:fill="auto"/>
            <w:vAlign w:val="center"/>
          </w:tcPr>
          <w:p w14:paraId="009F317C">
            <w:pPr>
              <w:pStyle w:val="23"/>
              <w:spacing w:before="119"/>
              <w:ind w:right="0" w:rightChars="0" w:firstLine="210" w:firstLineChars="100"/>
              <w:jc w:val="both"/>
              <w:rPr>
                <w:rFonts w:hint="eastAsia" w:ascii="宋体" w:hAnsi="宋体" w:eastAsia="宋体" w:cs="宋体"/>
                <w:sz w:val="21"/>
                <w:szCs w:val="21"/>
                <w:lang w:val="en-US" w:eastAsia="zh-CN" w:bidi="ar-SA"/>
              </w:rPr>
            </w:pPr>
            <w:r>
              <w:rPr>
                <w:rFonts w:hint="eastAsia" w:cs="宋体"/>
                <w:sz w:val="21"/>
                <w:szCs w:val="21"/>
                <w:highlight w:val="none"/>
                <w:lang w:val="en-US" w:eastAsia="zh-CN"/>
              </w:rPr>
              <w:t>/</w:t>
            </w:r>
          </w:p>
        </w:tc>
      </w:tr>
      <w:tr w14:paraId="02E53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73" w:type="dxa"/>
            <w:shd w:val="clear" w:color="auto" w:fill="auto"/>
            <w:vAlign w:val="center"/>
          </w:tcPr>
          <w:p w14:paraId="0F660433">
            <w:pPr>
              <w:pStyle w:val="23"/>
              <w:spacing w:before="150"/>
              <w:ind w:left="0" w:leftChars="0" w:right="0" w:rightChars="0"/>
              <w:jc w:val="center"/>
              <w:rPr>
                <w:rFonts w:hint="eastAsia" w:ascii="宋体" w:hAnsi="宋体" w:eastAsia="宋体" w:cs="宋体"/>
                <w:sz w:val="21"/>
                <w:szCs w:val="21"/>
                <w:lang w:val="en-US" w:eastAsia="zh-CN" w:bidi="ar-SA"/>
              </w:rPr>
            </w:pPr>
            <w:r>
              <w:rPr>
                <w:rFonts w:hint="eastAsia" w:cs="宋体"/>
                <w:sz w:val="21"/>
                <w:szCs w:val="21"/>
                <w:lang w:val="en-US" w:eastAsia="zh-CN"/>
              </w:rPr>
              <w:t>18</w:t>
            </w:r>
          </w:p>
        </w:tc>
        <w:tc>
          <w:tcPr>
            <w:tcW w:w="2459" w:type="dxa"/>
            <w:shd w:val="clear" w:color="auto" w:fill="auto"/>
            <w:vAlign w:val="center"/>
          </w:tcPr>
          <w:p w14:paraId="4E5D2380">
            <w:pPr>
              <w:pStyle w:val="23"/>
              <w:ind w:left="0" w:leftChars="0" w:right="0" w:rightChars="0"/>
              <w:jc w:val="both"/>
              <w:rPr>
                <w:rFonts w:hint="eastAsia" w:ascii="宋体" w:hAnsi="宋体" w:eastAsia="宋体" w:cs="宋体"/>
                <w:sz w:val="22"/>
                <w:szCs w:val="22"/>
                <w:lang w:val="en-US" w:eastAsia="zh-CN" w:bidi="ar-SA"/>
              </w:rPr>
            </w:pPr>
            <w:r>
              <w:rPr>
                <w:rStyle w:val="18"/>
                <w:rFonts w:hint="eastAsia"/>
              </w:rPr>
              <w:t>最高投标限价</w:t>
            </w:r>
          </w:p>
        </w:tc>
        <w:tc>
          <w:tcPr>
            <w:tcW w:w="4993" w:type="dxa"/>
            <w:shd w:val="clear" w:color="auto" w:fill="auto"/>
            <w:vAlign w:val="center"/>
          </w:tcPr>
          <w:p w14:paraId="71A8DEB4">
            <w:pPr>
              <w:pStyle w:val="23"/>
              <w:spacing w:before="14" w:line="370" w:lineRule="atLeast"/>
              <w:ind w:right="249" w:rightChars="0"/>
              <w:jc w:val="both"/>
              <w:rPr>
                <w:rFonts w:hint="eastAsia" w:ascii="宋体" w:hAnsi="宋体" w:eastAsia="宋体" w:cs="宋体"/>
                <w:sz w:val="22"/>
                <w:szCs w:val="22"/>
                <w:lang w:val="en-US" w:eastAsia="zh-CN" w:bidi="ar-SA"/>
              </w:rPr>
            </w:pPr>
            <w:r>
              <w:rPr>
                <w:rStyle w:val="18"/>
                <w:rFonts w:hint="eastAsia"/>
              </w:rPr>
              <w:t>最高投标限价：人民币</w:t>
            </w:r>
            <w:r>
              <w:rPr>
                <w:rStyle w:val="18"/>
                <w:rFonts w:hint="eastAsia"/>
                <w:highlight w:val="none"/>
                <w:lang w:val="en-US" w:eastAsia="zh-CN"/>
              </w:rPr>
              <w:t>11.9</w:t>
            </w:r>
            <w:r>
              <w:rPr>
                <w:rStyle w:val="18"/>
                <w:rFonts w:hint="eastAsia"/>
                <w:highlight w:val="none"/>
              </w:rPr>
              <w:t>万元</w:t>
            </w:r>
            <w:r>
              <w:rPr>
                <w:rStyle w:val="18"/>
                <w:rFonts w:hint="eastAsia"/>
              </w:rPr>
              <w:t>。投标人的投标报价高于最高投标限价的作无效投标处理。</w:t>
            </w:r>
          </w:p>
        </w:tc>
      </w:tr>
    </w:tbl>
    <w:p w14:paraId="3547E47E">
      <w:pPr>
        <w:spacing w:after="0" w:line="362" w:lineRule="auto"/>
        <w:jc w:val="left"/>
        <w:rPr>
          <w:rFonts w:hint="eastAsia" w:ascii="宋体" w:hAnsi="宋体" w:eastAsia="宋体" w:cs="宋体"/>
          <w:sz w:val="21"/>
          <w:szCs w:val="21"/>
        </w:rPr>
        <w:sectPr>
          <w:pgSz w:w="11910" w:h="16840"/>
          <w:pgMar w:top="240" w:right="1040" w:bottom="860" w:left="1100" w:header="40" w:footer="595" w:gutter="0"/>
          <w:pgNumType w:fmt="decimal"/>
          <w:cols w:space="720" w:num="1"/>
        </w:sectPr>
      </w:pPr>
    </w:p>
    <w:p w14:paraId="1DFB8C62">
      <w:pPr>
        <w:pStyle w:val="7"/>
        <w:jc w:val="left"/>
        <w:rPr>
          <w:rFonts w:hint="eastAsia" w:ascii="宋体" w:hAnsi="宋体" w:eastAsia="宋体" w:cs="宋体"/>
          <w:b/>
          <w:sz w:val="21"/>
          <w:szCs w:val="21"/>
        </w:rPr>
      </w:pPr>
    </w:p>
    <w:p w14:paraId="039B57CD">
      <w:pPr>
        <w:pStyle w:val="7"/>
        <w:jc w:val="left"/>
        <w:rPr>
          <w:rFonts w:hint="eastAsia" w:ascii="宋体" w:hAnsi="宋体" w:eastAsia="宋体" w:cs="宋体"/>
          <w:b/>
          <w:sz w:val="21"/>
          <w:szCs w:val="21"/>
        </w:rPr>
      </w:pPr>
    </w:p>
    <w:p w14:paraId="2DF8B419">
      <w:pPr>
        <w:pStyle w:val="7"/>
        <w:spacing w:before="4"/>
        <w:jc w:val="left"/>
        <w:rPr>
          <w:rFonts w:hint="eastAsia" w:ascii="宋体" w:hAnsi="宋体" w:eastAsia="宋体" w:cs="宋体"/>
          <w:b/>
          <w:sz w:val="21"/>
          <w:szCs w:val="21"/>
        </w:rPr>
      </w:pPr>
    </w:p>
    <w:tbl>
      <w:tblPr>
        <w:tblStyle w:val="17"/>
        <w:tblW w:w="0" w:type="auto"/>
        <w:tblInd w:w="68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73"/>
        <w:gridCol w:w="2459"/>
        <w:gridCol w:w="4994"/>
      </w:tblGrid>
      <w:tr w14:paraId="71D8E6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1073" w:type="dxa"/>
            <w:vAlign w:val="center"/>
          </w:tcPr>
          <w:p w14:paraId="134A265B">
            <w:pPr>
              <w:bidi w:val="0"/>
              <w:jc w:val="center"/>
              <w:rPr>
                <w:rFonts w:hint="default"/>
                <w:lang w:val="en-US" w:eastAsia="zh-CN"/>
              </w:rPr>
            </w:pPr>
            <w:r>
              <w:rPr>
                <w:rFonts w:hint="eastAsia"/>
                <w:lang w:val="en-US" w:eastAsia="zh-CN"/>
              </w:rPr>
              <w:t>19</w:t>
            </w:r>
          </w:p>
        </w:tc>
        <w:tc>
          <w:tcPr>
            <w:tcW w:w="2459" w:type="dxa"/>
            <w:vAlign w:val="center"/>
          </w:tcPr>
          <w:p w14:paraId="20ABCFBB">
            <w:pPr>
              <w:bidi w:val="0"/>
              <w:jc w:val="both"/>
              <w:rPr>
                <w:rFonts w:hint="eastAsia"/>
              </w:rPr>
            </w:pPr>
            <w:r>
              <w:rPr>
                <w:rFonts w:hint="eastAsia"/>
              </w:rPr>
              <w:t>投标有效期</w:t>
            </w:r>
          </w:p>
        </w:tc>
        <w:tc>
          <w:tcPr>
            <w:tcW w:w="4994" w:type="dxa"/>
            <w:vAlign w:val="center"/>
          </w:tcPr>
          <w:p w14:paraId="508665FE">
            <w:pPr>
              <w:bidi w:val="0"/>
              <w:ind w:firstLine="220" w:firstLineChars="100"/>
              <w:jc w:val="both"/>
              <w:rPr>
                <w:rFonts w:hint="eastAsia"/>
              </w:rPr>
            </w:pPr>
            <w:r>
              <w:rPr>
                <w:rFonts w:hint="eastAsia"/>
              </w:rPr>
              <w:t>60日历天（从投标截止之日起计算）</w:t>
            </w:r>
          </w:p>
        </w:tc>
      </w:tr>
      <w:tr w14:paraId="3EF69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7" w:hRule="atLeast"/>
        </w:trPr>
        <w:tc>
          <w:tcPr>
            <w:tcW w:w="1073" w:type="dxa"/>
            <w:vAlign w:val="center"/>
          </w:tcPr>
          <w:p w14:paraId="13F8CEAE">
            <w:pPr>
              <w:bidi w:val="0"/>
              <w:jc w:val="center"/>
              <w:rPr>
                <w:rFonts w:hint="default"/>
                <w:lang w:val="en-US" w:eastAsia="zh-CN"/>
              </w:rPr>
            </w:pPr>
            <w:r>
              <w:rPr>
                <w:rFonts w:hint="eastAsia"/>
                <w:lang w:val="en-US" w:eastAsia="zh-CN"/>
              </w:rPr>
              <w:t>20</w:t>
            </w:r>
          </w:p>
        </w:tc>
        <w:tc>
          <w:tcPr>
            <w:tcW w:w="2459" w:type="dxa"/>
            <w:vAlign w:val="center"/>
          </w:tcPr>
          <w:p w14:paraId="165295DD">
            <w:pPr>
              <w:bidi w:val="0"/>
              <w:jc w:val="both"/>
              <w:rPr>
                <w:rFonts w:hint="eastAsia"/>
              </w:rPr>
            </w:pPr>
            <w:r>
              <w:rPr>
                <w:rFonts w:hint="eastAsia"/>
              </w:rPr>
              <w:t>投标保证金</w:t>
            </w:r>
          </w:p>
        </w:tc>
        <w:tc>
          <w:tcPr>
            <w:tcW w:w="4994" w:type="dxa"/>
            <w:vAlign w:val="center"/>
          </w:tcPr>
          <w:p w14:paraId="726F2D04">
            <w:pPr>
              <w:bidi w:val="0"/>
              <w:ind w:firstLine="220" w:firstLineChars="100"/>
              <w:jc w:val="both"/>
              <w:rPr>
                <w:rFonts w:hint="eastAsia"/>
              </w:rPr>
            </w:pPr>
            <w:r>
              <w:rPr>
                <w:rFonts w:hint="eastAsia"/>
              </w:rPr>
              <w:t>本项目不设置</w:t>
            </w:r>
          </w:p>
        </w:tc>
      </w:tr>
      <w:tr w14:paraId="559B53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4" w:hRule="atLeast"/>
        </w:trPr>
        <w:tc>
          <w:tcPr>
            <w:tcW w:w="1073" w:type="dxa"/>
            <w:vAlign w:val="center"/>
          </w:tcPr>
          <w:p w14:paraId="7AAA4A06">
            <w:pPr>
              <w:bidi w:val="0"/>
              <w:jc w:val="center"/>
              <w:rPr>
                <w:rFonts w:hint="default"/>
                <w:lang w:val="en-US" w:eastAsia="zh-CN"/>
              </w:rPr>
            </w:pPr>
            <w:r>
              <w:rPr>
                <w:rFonts w:hint="eastAsia"/>
                <w:lang w:val="en-US" w:eastAsia="zh-CN"/>
              </w:rPr>
              <w:t>21</w:t>
            </w:r>
          </w:p>
        </w:tc>
        <w:tc>
          <w:tcPr>
            <w:tcW w:w="2459" w:type="dxa"/>
            <w:vAlign w:val="center"/>
          </w:tcPr>
          <w:p w14:paraId="6B646ED1">
            <w:pPr>
              <w:bidi w:val="0"/>
              <w:jc w:val="both"/>
              <w:rPr>
                <w:rFonts w:hint="eastAsia"/>
              </w:rPr>
            </w:pPr>
            <w:r>
              <w:rPr>
                <w:rFonts w:hint="eastAsia"/>
              </w:rPr>
              <w:t>签字或盖章要求</w:t>
            </w:r>
          </w:p>
        </w:tc>
        <w:tc>
          <w:tcPr>
            <w:tcW w:w="4994" w:type="dxa"/>
            <w:vAlign w:val="center"/>
          </w:tcPr>
          <w:p w14:paraId="6BD272B2">
            <w:pPr>
              <w:bidi w:val="0"/>
              <w:ind w:firstLine="220" w:firstLineChars="100"/>
              <w:jc w:val="both"/>
              <w:rPr>
                <w:rFonts w:hint="eastAsia"/>
              </w:rPr>
            </w:pPr>
            <w:r>
              <w:rPr>
                <w:rFonts w:hint="eastAsia"/>
              </w:rPr>
              <w:t>招标文件提供投标文件格式中有要求签字或盖章的按要求执行。</w:t>
            </w:r>
          </w:p>
        </w:tc>
      </w:tr>
      <w:tr w14:paraId="59733F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3" w:hRule="atLeast"/>
        </w:trPr>
        <w:tc>
          <w:tcPr>
            <w:tcW w:w="1073" w:type="dxa"/>
            <w:vAlign w:val="center"/>
          </w:tcPr>
          <w:p w14:paraId="4106D569">
            <w:pPr>
              <w:bidi w:val="0"/>
              <w:jc w:val="center"/>
              <w:rPr>
                <w:rFonts w:hint="default"/>
                <w:lang w:val="en-US" w:eastAsia="zh-CN"/>
              </w:rPr>
            </w:pPr>
            <w:r>
              <w:rPr>
                <w:rFonts w:hint="eastAsia"/>
                <w:lang w:val="en-US" w:eastAsia="zh-CN"/>
              </w:rPr>
              <w:t>22</w:t>
            </w:r>
          </w:p>
        </w:tc>
        <w:tc>
          <w:tcPr>
            <w:tcW w:w="2459" w:type="dxa"/>
            <w:vAlign w:val="center"/>
          </w:tcPr>
          <w:p w14:paraId="195F34CB">
            <w:pPr>
              <w:bidi w:val="0"/>
              <w:jc w:val="both"/>
              <w:rPr>
                <w:rFonts w:hint="eastAsia"/>
              </w:rPr>
            </w:pPr>
            <w:r>
              <w:rPr>
                <w:rFonts w:hint="eastAsia"/>
                <w:lang w:val="en-US" w:eastAsia="zh-CN"/>
              </w:rPr>
              <w:t>投标</w:t>
            </w:r>
            <w:r>
              <w:rPr>
                <w:rFonts w:hint="eastAsia"/>
              </w:rPr>
              <w:t>文件份数要求</w:t>
            </w:r>
          </w:p>
        </w:tc>
        <w:tc>
          <w:tcPr>
            <w:tcW w:w="4994" w:type="dxa"/>
            <w:vAlign w:val="center"/>
          </w:tcPr>
          <w:p w14:paraId="6E1342A7">
            <w:pPr>
              <w:bidi w:val="0"/>
              <w:ind w:firstLine="220" w:firstLineChars="100"/>
              <w:jc w:val="both"/>
              <w:rPr>
                <w:rFonts w:hint="eastAsia"/>
                <w:lang w:eastAsia="zh-CN"/>
              </w:rPr>
            </w:pPr>
            <w:r>
              <w:rPr>
                <w:rFonts w:hint="eastAsia"/>
              </w:rPr>
              <w:t>正本1份；副本</w:t>
            </w:r>
            <w:r>
              <w:rPr>
                <w:rFonts w:hint="eastAsia"/>
                <w:lang w:val="en-US" w:eastAsia="zh-CN"/>
              </w:rPr>
              <w:t>1</w:t>
            </w:r>
            <w:r>
              <w:rPr>
                <w:rFonts w:hint="eastAsia"/>
              </w:rPr>
              <w:t>份</w:t>
            </w:r>
            <w:r>
              <w:rPr>
                <w:rFonts w:hint="eastAsia"/>
                <w:lang w:eastAsia="zh-CN"/>
              </w:rPr>
              <w:t>。</w:t>
            </w:r>
          </w:p>
        </w:tc>
      </w:tr>
      <w:tr w14:paraId="3A2A81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073" w:type="dxa"/>
            <w:vAlign w:val="center"/>
          </w:tcPr>
          <w:p w14:paraId="753C336B">
            <w:pPr>
              <w:bidi w:val="0"/>
              <w:jc w:val="center"/>
              <w:rPr>
                <w:rFonts w:hint="default"/>
                <w:lang w:val="en-US" w:eastAsia="zh-CN"/>
              </w:rPr>
            </w:pPr>
            <w:r>
              <w:rPr>
                <w:rFonts w:hint="eastAsia"/>
                <w:lang w:val="en-US" w:eastAsia="zh-CN"/>
              </w:rPr>
              <w:t>23</w:t>
            </w:r>
          </w:p>
        </w:tc>
        <w:tc>
          <w:tcPr>
            <w:tcW w:w="2459" w:type="dxa"/>
            <w:vAlign w:val="center"/>
          </w:tcPr>
          <w:p w14:paraId="57EF0D33">
            <w:pPr>
              <w:bidi w:val="0"/>
              <w:jc w:val="both"/>
              <w:rPr>
                <w:rFonts w:hint="eastAsia"/>
              </w:rPr>
            </w:pPr>
            <w:r>
              <w:rPr>
                <w:rFonts w:hint="eastAsia"/>
              </w:rPr>
              <w:t>投标文件递交</w:t>
            </w:r>
          </w:p>
        </w:tc>
        <w:tc>
          <w:tcPr>
            <w:tcW w:w="4994" w:type="dxa"/>
            <w:vAlign w:val="center"/>
          </w:tcPr>
          <w:p w14:paraId="134EBA17">
            <w:pPr>
              <w:bidi w:val="0"/>
              <w:ind w:firstLine="220" w:firstLineChars="100"/>
              <w:jc w:val="both"/>
              <w:rPr>
                <w:rFonts w:hint="default"/>
                <w:lang w:val="en-US"/>
              </w:rPr>
            </w:pPr>
            <w:r>
              <w:rPr>
                <w:rFonts w:hint="eastAsia"/>
                <w:lang w:val="en-US" w:eastAsia="zh-CN"/>
              </w:rPr>
              <w:t>嘉兴市中山东路751号粮食综合大楼四楼综合处；不支持邮寄方式送达。</w:t>
            </w:r>
          </w:p>
        </w:tc>
      </w:tr>
      <w:tr w14:paraId="6180C9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073" w:type="dxa"/>
            <w:shd w:val="clear" w:color="auto" w:fill="auto"/>
            <w:vAlign w:val="top"/>
          </w:tcPr>
          <w:p w14:paraId="2672F927">
            <w:pPr>
              <w:bidi w:val="0"/>
              <w:jc w:val="center"/>
              <w:rPr>
                <w:rFonts w:hint="default"/>
                <w:lang w:val="en-US" w:eastAsia="zh-CN"/>
              </w:rPr>
            </w:pPr>
            <w:r>
              <w:rPr>
                <w:rFonts w:hint="eastAsia"/>
                <w:lang w:val="en-US" w:eastAsia="zh-CN"/>
              </w:rPr>
              <w:t>24</w:t>
            </w:r>
          </w:p>
        </w:tc>
        <w:tc>
          <w:tcPr>
            <w:tcW w:w="2459" w:type="dxa"/>
            <w:shd w:val="clear" w:color="auto" w:fill="auto"/>
            <w:vAlign w:val="center"/>
          </w:tcPr>
          <w:p w14:paraId="6F9FD434">
            <w:pPr>
              <w:bidi w:val="0"/>
              <w:jc w:val="both"/>
              <w:rPr>
                <w:rFonts w:hint="eastAsia"/>
                <w:lang w:val="en-US" w:eastAsia="zh-CN"/>
              </w:rPr>
            </w:pPr>
            <w:r>
              <w:rPr>
                <w:rFonts w:hint="eastAsia"/>
              </w:rPr>
              <w:t>投标文件是否退还</w:t>
            </w:r>
          </w:p>
        </w:tc>
        <w:tc>
          <w:tcPr>
            <w:tcW w:w="4994" w:type="dxa"/>
            <w:shd w:val="clear" w:color="auto" w:fill="auto"/>
            <w:vAlign w:val="center"/>
          </w:tcPr>
          <w:p w14:paraId="25E96764">
            <w:pPr>
              <w:bidi w:val="0"/>
              <w:ind w:firstLine="220" w:firstLineChars="100"/>
              <w:jc w:val="both"/>
              <w:rPr>
                <w:rFonts w:hint="eastAsia"/>
                <w:lang w:val="en-US" w:eastAsia="zh-CN"/>
              </w:rPr>
            </w:pPr>
            <w:r>
              <w:rPr>
                <w:rFonts w:hint="eastAsia"/>
              </w:rPr>
              <w:t>否</w:t>
            </w:r>
          </w:p>
        </w:tc>
      </w:tr>
      <w:tr w14:paraId="3DABD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0" w:hRule="atLeast"/>
        </w:trPr>
        <w:tc>
          <w:tcPr>
            <w:tcW w:w="1073" w:type="dxa"/>
            <w:shd w:val="clear" w:color="auto" w:fill="auto"/>
            <w:vAlign w:val="top"/>
          </w:tcPr>
          <w:p w14:paraId="520C6CA1">
            <w:pPr>
              <w:bidi w:val="0"/>
              <w:jc w:val="center"/>
              <w:rPr>
                <w:rFonts w:hint="eastAsia"/>
              </w:rPr>
            </w:pPr>
          </w:p>
          <w:p w14:paraId="2385A057">
            <w:pPr>
              <w:bidi w:val="0"/>
              <w:jc w:val="center"/>
              <w:rPr>
                <w:rFonts w:hint="eastAsia"/>
              </w:rPr>
            </w:pPr>
          </w:p>
          <w:p w14:paraId="630794D3">
            <w:pPr>
              <w:bidi w:val="0"/>
              <w:jc w:val="center"/>
              <w:rPr>
                <w:rFonts w:hint="default"/>
                <w:lang w:val="en-US" w:eastAsia="zh-CN"/>
              </w:rPr>
            </w:pPr>
            <w:r>
              <w:rPr>
                <w:rFonts w:hint="eastAsia"/>
                <w:lang w:val="en-US" w:eastAsia="zh-CN"/>
              </w:rPr>
              <w:t>25</w:t>
            </w:r>
          </w:p>
        </w:tc>
        <w:tc>
          <w:tcPr>
            <w:tcW w:w="2459" w:type="dxa"/>
            <w:shd w:val="clear" w:color="auto" w:fill="auto"/>
            <w:vAlign w:val="center"/>
          </w:tcPr>
          <w:p w14:paraId="7F31D6BC">
            <w:pPr>
              <w:bidi w:val="0"/>
              <w:jc w:val="both"/>
              <w:rPr>
                <w:rFonts w:hint="eastAsia"/>
              </w:rPr>
            </w:pPr>
          </w:p>
          <w:p w14:paraId="0133CBF6">
            <w:pPr>
              <w:bidi w:val="0"/>
              <w:jc w:val="both"/>
              <w:rPr>
                <w:rFonts w:hint="eastAsia"/>
              </w:rPr>
            </w:pPr>
          </w:p>
          <w:p w14:paraId="237E114C">
            <w:pPr>
              <w:bidi w:val="0"/>
              <w:jc w:val="both"/>
              <w:rPr>
                <w:rFonts w:hint="eastAsia"/>
              </w:rPr>
            </w:pPr>
            <w:r>
              <w:rPr>
                <w:rFonts w:hint="eastAsia"/>
              </w:rPr>
              <w:t>投标程序</w:t>
            </w:r>
          </w:p>
          <w:p w14:paraId="061C844B">
            <w:pPr>
              <w:bidi w:val="0"/>
              <w:jc w:val="both"/>
              <w:rPr>
                <w:rFonts w:hint="eastAsia"/>
                <w:lang w:val="en-US" w:eastAsia="zh-CN"/>
              </w:rPr>
            </w:pPr>
          </w:p>
          <w:p w14:paraId="090BC617">
            <w:pPr>
              <w:bidi w:val="0"/>
              <w:jc w:val="both"/>
              <w:rPr>
                <w:rFonts w:hint="eastAsia"/>
                <w:lang w:val="en-US" w:eastAsia="zh-CN"/>
              </w:rPr>
            </w:pPr>
          </w:p>
        </w:tc>
        <w:tc>
          <w:tcPr>
            <w:tcW w:w="4994" w:type="dxa"/>
            <w:shd w:val="clear" w:color="auto" w:fill="auto"/>
            <w:vAlign w:val="center"/>
          </w:tcPr>
          <w:p w14:paraId="494909FB">
            <w:pPr>
              <w:bidi w:val="0"/>
              <w:jc w:val="both"/>
              <w:rPr>
                <w:rFonts w:hint="eastAsia"/>
              </w:rPr>
            </w:pPr>
          </w:p>
          <w:p w14:paraId="1EA7EA36">
            <w:pPr>
              <w:bidi w:val="0"/>
              <w:ind w:firstLine="220" w:firstLineChars="100"/>
              <w:jc w:val="both"/>
              <w:rPr>
                <w:rFonts w:hint="eastAsia"/>
              </w:rPr>
            </w:pPr>
            <w:r>
              <w:rPr>
                <w:rFonts w:hint="eastAsia"/>
              </w:rPr>
              <w:t>本项目不要求投标人至开标现场参加投标代表身份核验、开标及开启投标文件等活动。</w:t>
            </w:r>
          </w:p>
          <w:p w14:paraId="130B72AB">
            <w:pPr>
              <w:bidi w:val="0"/>
              <w:jc w:val="both"/>
              <w:rPr>
                <w:rFonts w:hint="eastAsia"/>
                <w:lang w:val="en-US" w:eastAsia="zh-CN"/>
              </w:rPr>
            </w:pPr>
          </w:p>
        </w:tc>
      </w:tr>
      <w:tr w14:paraId="45A128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073" w:type="dxa"/>
            <w:shd w:val="clear" w:color="auto" w:fill="auto"/>
            <w:vAlign w:val="top"/>
          </w:tcPr>
          <w:p w14:paraId="70166FF2">
            <w:pPr>
              <w:bidi w:val="0"/>
              <w:jc w:val="center"/>
              <w:rPr>
                <w:rFonts w:hint="eastAsia"/>
              </w:rPr>
            </w:pPr>
          </w:p>
          <w:p w14:paraId="1D0C42FD">
            <w:pPr>
              <w:bidi w:val="0"/>
              <w:jc w:val="center"/>
              <w:rPr>
                <w:rFonts w:hint="default"/>
                <w:lang w:val="en-US" w:eastAsia="zh-CN"/>
              </w:rPr>
            </w:pPr>
            <w:r>
              <w:rPr>
                <w:rFonts w:hint="eastAsia"/>
                <w:lang w:val="en-US" w:eastAsia="zh-CN"/>
              </w:rPr>
              <w:t>26</w:t>
            </w:r>
          </w:p>
        </w:tc>
        <w:tc>
          <w:tcPr>
            <w:tcW w:w="2459" w:type="dxa"/>
            <w:shd w:val="clear" w:color="auto" w:fill="auto"/>
            <w:vAlign w:val="center"/>
          </w:tcPr>
          <w:p w14:paraId="1A453512">
            <w:pPr>
              <w:bidi w:val="0"/>
              <w:jc w:val="both"/>
              <w:rPr>
                <w:rFonts w:hint="eastAsia"/>
              </w:rPr>
            </w:pPr>
          </w:p>
          <w:p w14:paraId="01805B17">
            <w:pPr>
              <w:bidi w:val="0"/>
              <w:jc w:val="both"/>
              <w:rPr>
                <w:rFonts w:hint="eastAsia"/>
                <w:lang w:val="en-US" w:eastAsia="zh-CN"/>
              </w:rPr>
            </w:pPr>
            <w:r>
              <w:rPr>
                <w:rFonts w:hint="eastAsia"/>
              </w:rPr>
              <w:t>评审委员会的组建</w:t>
            </w:r>
          </w:p>
        </w:tc>
        <w:tc>
          <w:tcPr>
            <w:tcW w:w="4994" w:type="dxa"/>
            <w:shd w:val="clear" w:color="auto" w:fill="auto"/>
            <w:vAlign w:val="center"/>
          </w:tcPr>
          <w:p w14:paraId="592AC64E">
            <w:pPr>
              <w:bidi w:val="0"/>
              <w:jc w:val="both"/>
              <w:rPr>
                <w:rFonts w:hint="eastAsia"/>
              </w:rPr>
            </w:pPr>
          </w:p>
          <w:p w14:paraId="073D352C">
            <w:pPr>
              <w:bidi w:val="0"/>
              <w:ind w:firstLine="220" w:firstLineChars="100"/>
              <w:jc w:val="both"/>
              <w:rPr>
                <w:rFonts w:hint="eastAsia"/>
                <w:lang w:val="en-US"/>
              </w:rPr>
            </w:pPr>
            <w:r>
              <w:rPr>
                <w:rFonts w:hint="eastAsia"/>
              </w:rPr>
              <w:t>本次评标工作依法组建评标专家委员会，评标委员会成员</w:t>
            </w:r>
            <w:r>
              <w:rPr>
                <w:rFonts w:hint="eastAsia"/>
                <w:lang w:val="en-US" w:eastAsia="zh-CN"/>
              </w:rPr>
              <w:t>由公司评标小组成员抽签组成，共5名。</w:t>
            </w:r>
          </w:p>
          <w:p w14:paraId="5C486807">
            <w:pPr>
              <w:bidi w:val="0"/>
              <w:jc w:val="both"/>
              <w:rPr>
                <w:rFonts w:hint="eastAsia"/>
                <w:lang w:val="en-US" w:eastAsia="zh-CN"/>
              </w:rPr>
            </w:pPr>
          </w:p>
        </w:tc>
      </w:tr>
      <w:tr w14:paraId="3E5C87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073" w:type="dxa"/>
            <w:shd w:val="clear" w:color="auto" w:fill="auto"/>
            <w:vAlign w:val="top"/>
          </w:tcPr>
          <w:p w14:paraId="289E79C7">
            <w:pPr>
              <w:bidi w:val="0"/>
              <w:jc w:val="center"/>
              <w:rPr>
                <w:rFonts w:hint="eastAsia"/>
              </w:rPr>
            </w:pPr>
          </w:p>
          <w:p w14:paraId="0141CBD8">
            <w:pPr>
              <w:bidi w:val="0"/>
              <w:jc w:val="center"/>
              <w:rPr>
                <w:rFonts w:hint="default"/>
                <w:lang w:val="en-US" w:eastAsia="zh-CN"/>
              </w:rPr>
            </w:pPr>
            <w:r>
              <w:rPr>
                <w:rFonts w:hint="eastAsia"/>
                <w:lang w:val="en-US" w:eastAsia="zh-CN"/>
              </w:rPr>
              <w:t>27</w:t>
            </w:r>
          </w:p>
        </w:tc>
        <w:tc>
          <w:tcPr>
            <w:tcW w:w="2459" w:type="dxa"/>
            <w:shd w:val="clear" w:color="auto" w:fill="auto"/>
            <w:vAlign w:val="center"/>
          </w:tcPr>
          <w:p w14:paraId="28855A53">
            <w:pPr>
              <w:bidi w:val="0"/>
              <w:jc w:val="both"/>
              <w:rPr>
                <w:rFonts w:hint="eastAsia"/>
              </w:rPr>
            </w:pPr>
          </w:p>
          <w:p w14:paraId="5E176CA8">
            <w:pPr>
              <w:bidi w:val="0"/>
              <w:jc w:val="both"/>
              <w:rPr>
                <w:rFonts w:hint="eastAsia"/>
                <w:lang w:val="en-US" w:eastAsia="zh-CN"/>
              </w:rPr>
            </w:pPr>
            <w:r>
              <w:rPr>
                <w:rFonts w:hint="eastAsia"/>
              </w:rPr>
              <w:t>评标结果公示媒介及期限</w:t>
            </w:r>
          </w:p>
        </w:tc>
        <w:tc>
          <w:tcPr>
            <w:tcW w:w="4994" w:type="dxa"/>
            <w:shd w:val="clear" w:color="auto" w:fill="auto"/>
            <w:vAlign w:val="center"/>
          </w:tcPr>
          <w:p w14:paraId="06E83D23">
            <w:pPr>
              <w:bidi w:val="0"/>
              <w:ind w:firstLine="220" w:firstLineChars="100"/>
              <w:jc w:val="both"/>
              <w:rPr>
                <w:rFonts w:hint="eastAsia"/>
                <w:lang w:eastAsia="zh-CN"/>
              </w:rPr>
            </w:pPr>
            <w:r>
              <w:rPr>
                <w:rFonts w:hint="eastAsia"/>
              </w:rPr>
              <w:t>嘉兴市粮食收储有限公司官网</w:t>
            </w:r>
            <w:r>
              <w:rPr>
                <w:rFonts w:hint="eastAsia"/>
                <w:lang w:eastAsia="zh-CN"/>
              </w:rPr>
              <w:t>（http://www.jxlssc.com/）</w:t>
            </w:r>
          </w:p>
          <w:p w14:paraId="5624049A">
            <w:pPr>
              <w:bidi w:val="0"/>
              <w:jc w:val="both"/>
              <w:rPr>
                <w:rFonts w:hint="eastAsia"/>
                <w:lang w:val="en-US" w:eastAsia="zh-CN"/>
              </w:rPr>
            </w:pPr>
            <w:r>
              <w:rPr>
                <w:rFonts w:hint="eastAsia"/>
              </w:rPr>
              <w:t>公示期为3</w:t>
            </w:r>
            <w:r>
              <w:rPr>
                <w:rFonts w:hint="eastAsia"/>
                <w:lang w:val="en-US" w:eastAsia="zh-CN"/>
              </w:rPr>
              <w:t>个</w:t>
            </w:r>
            <w:r>
              <w:rPr>
                <w:rFonts w:hint="eastAsia"/>
              </w:rPr>
              <w:t>工作日。</w:t>
            </w:r>
          </w:p>
        </w:tc>
      </w:tr>
      <w:tr w14:paraId="319F5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073" w:type="dxa"/>
            <w:shd w:val="clear" w:color="auto" w:fill="auto"/>
            <w:vAlign w:val="top"/>
          </w:tcPr>
          <w:p w14:paraId="46C0D749">
            <w:pPr>
              <w:bidi w:val="0"/>
              <w:jc w:val="center"/>
              <w:rPr>
                <w:rFonts w:hint="eastAsia"/>
              </w:rPr>
            </w:pPr>
          </w:p>
          <w:p w14:paraId="03DA09A0">
            <w:pPr>
              <w:bidi w:val="0"/>
              <w:jc w:val="center"/>
              <w:rPr>
                <w:rFonts w:hint="default"/>
                <w:lang w:val="en-US" w:eastAsia="zh-CN"/>
              </w:rPr>
            </w:pPr>
            <w:r>
              <w:rPr>
                <w:rFonts w:hint="eastAsia"/>
                <w:lang w:val="en-US" w:eastAsia="zh-CN"/>
              </w:rPr>
              <w:t>28</w:t>
            </w:r>
          </w:p>
        </w:tc>
        <w:tc>
          <w:tcPr>
            <w:tcW w:w="2459" w:type="dxa"/>
            <w:shd w:val="clear" w:color="auto" w:fill="auto"/>
            <w:vAlign w:val="center"/>
          </w:tcPr>
          <w:p w14:paraId="47BB0A64">
            <w:pPr>
              <w:bidi w:val="0"/>
              <w:jc w:val="both"/>
              <w:rPr>
                <w:rFonts w:hint="eastAsia"/>
              </w:rPr>
            </w:pPr>
          </w:p>
          <w:p w14:paraId="7866A552">
            <w:pPr>
              <w:bidi w:val="0"/>
              <w:jc w:val="both"/>
              <w:rPr>
                <w:rFonts w:hint="eastAsia"/>
                <w:lang w:val="en-US" w:eastAsia="zh-CN"/>
              </w:rPr>
            </w:pPr>
            <w:r>
              <w:rPr>
                <w:rFonts w:hint="eastAsia"/>
              </w:rPr>
              <w:t>履约保证金</w:t>
            </w:r>
          </w:p>
        </w:tc>
        <w:tc>
          <w:tcPr>
            <w:tcW w:w="4994" w:type="dxa"/>
            <w:shd w:val="clear" w:color="auto" w:fill="auto"/>
            <w:vAlign w:val="center"/>
          </w:tcPr>
          <w:p w14:paraId="47C3D77A">
            <w:pPr>
              <w:bidi w:val="0"/>
              <w:jc w:val="both"/>
              <w:rPr>
                <w:rFonts w:hint="eastAsia"/>
              </w:rPr>
            </w:pPr>
          </w:p>
          <w:p w14:paraId="13510D42">
            <w:pPr>
              <w:bidi w:val="0"/>
              <w:ind w:firstLine="220" w:firstLineChars="100"/>
              <w:jc w:val="both"/>
              <w:rPr>
                <w:rFonts w:hint="eastAsia"/>
                <w:lang w:val="en-US" w:eastAsia="zh-CN"/>
              </w:rPr>
            </w:pPr>
            <w:r>
              <w:rPr>
                <w:rFonts w:hint="eastAsia"/>
              </w:rPr>
              <w:t>本项目不设置</w:t>
            </w:r>
          </w:p>
        </w:tc>
      </w:tr>
      <w:tr w14:paraId="2EC993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073" w:type="dxa"/>
            <w:shd w:val="clear" w:color="auto" w:fill="auto"/>
            <w:vAlign w:val="center"/>
          </w:tcPr>
          <w:p w14:paraId="370BB377">
            <w:pPr>
              <w:bidi w:val="0"/>
              <w:jc w:val="center"/>
              <w:rPr>
                <w:rFonts w:hint="default"/>
                <w:lang w:val="en-US" w:eastAsia="zh-CN"/>
              </w:rPr>
            </w:pPr>
            <w:r>
              <w:rPr>
                <w:rFonts w:hint="eastAsia"/>
                <w:lang w:val="en-US" w:eastAsia="zh-CN"/>
              </w:rPr>
              <w:t>29</w:t>
            </w:r>
          </w:p>
        </w:tc>
        <w:tc>
          <w:tcPr>
            <w:tcW w:w="2459" w:type="dxa"/>
            <w:shd w:val="clear" w:color="auto" w:fill="auto"/>
            <w:vAlign w:val="center"/>
          </w:tcPr>
          <w:p w14:paraId="1E07A8F6">
            <w:pPr>
              <w:bidi w:val="0"/>
              <w:jc w:val="both"/>
              <w:rPr>
                <w:rFonts w:hint="eastAsia" w:eastAsia="宋体"/>
                <w:lang w:val="en-US" w:eastAsia="zh-CN"/>
              </w:rPr>
            </w:pPr>
            <w:r>
              <w:rPr>
                <w:rFonts w:hint="eastAsia"/>
                <w:lang w:val="en-US" w:eastAsia="zh-CN"/>
              </w:rPr>
              <w:t>其他说明</w:t>
            </w:r>
          </w:p>
        </w:tc>
        <w:tc>
          <w:tcPr>
            <w:tcW w:w="4994" w:type="dxa"/>
            <w:shd w:val="clear" w:color="auto" w:fill="auto"/>
            <w:vAlign w:val="center"/>
          </w:tcPr>
          <w:p w14:paraId="5E5DC57C">
            <w:pPr>
              <w:bidi w:val="0"/>
              <w:ind w:firstLine="220" w:firstLineChars="100"/>
              <w:jc w:val="both"/>
              <w:rPr>
                <w:rFonts w:hint="eastAsia"/>
              </w:rPr>
            </w:pPr>
            <w:r>
              <w:rPr>
                <w:rFonts w:hint="eastAsia"/>
              </w:rPr>
              <w:t>其他说明：①如发现招标文件及其评标办法中存在含糊不清、相互矛盾、多种含义以及歧视性不公正条款或违法、违规等内容时，请在投标截止日3日前向招标人书面反映，逾期不得再对招标文件的条款提出质疑。②</w:t>
            </w:r>
            <w:r>
              <w:rPr>
                <w:rFonts w:hint="eastAsia"/>
                <w:lang w:val="en-US" w:eastAsia="zh-CN"/>
              </w:rPr>
              <w:t xml:space="preserve"> </w:t>
            </w:r>
            <w:r>
              <w:rPr>
                <w:rFonts w:hint="eastAsia"/>
              </w:rPr>
              <w:t>招标文件第</w:t>
            </w:r>
            <w:r>
              <w:rPr>
                <w:rFonts w:hint="eastAsia"/>
                <w:lang w:val="en-US" w:eastAsia="zh-CN"/>
              </w:rPr>
              <w:t>四</w:t>
            </w:r>
            <w:r>
              <w:rPr>
                <w:rFonts w:hint="eastAsia"/>
              </w:rPr>
              <w:t>章合同主要协议条款应严格按国家、省、市有关规定执行，在甲乙双方正式签订合同和备案时，应符合有关管理部门的规定和要求。③投标人在投标过程中有弄虚作假行为的后果自负。</w:t>
            </w:r>
          </w:p>
        </w:tc>
      </w:tr>
    </w:tbl>
    <w:p w14:paraId="3653376B">
      <w:pPr>
        <w:pStyle w:val="7"/>
        <w:spacing w:before="4"/>
        <w:jc w:val="left"/>
        <w:rPr>
          <w:rFonts w:hint="eastAsia" w:ascii="宋体" w:hAnsi="宋体" w:eastAsia="宋体" w:cs="宋体"/>
          <w:b/>
          <w:sz w:val="21"/>
          <w:szCs w:val="21"/>
        </w:rPr>
      </w:pPr>
    </w:p>
    <w:p w14:paraId="3EA23721">
      <w:pPr>
        <w:pStyle w:val="3"/>
        <w:numPr>
          <w:ilvl w:val="0"/>
          <w:numId w:val="4"/>
        </w:numPr>
        <w:bidi w:val="0"/>
        <w:rPr>
          <w:rFonts w:hint="eastAsia"/>
        </w:rPr>
      </w:pPr>
      <w:bookmarkStart w:id="14" w:name="1.总则"/>
      <w:bookmarkEnd w:id="14"/>
      <w:bookmarkStart w:id="15" w:name="1.总则"/>
      <w:bookmarkEnd w:id="15"/>
      <w:r>
        <w:rPr>
          <w:rFonts w:hint="eastAsia"/>
        </w:rPr>
        <w:t>总则</w:t>
      </w:r>
    </w:p>
    <w:p w14:paraId="5D1C3BD1">
      <w:pPr>
        <w:rPr>
          <w:rFonts w:hint="eastAsia"/>
        </w:rPr>
      </w:pPr>
    </w:p>
    <w:p w14:paraId="5149D87F">
      <w:pPr>
        <w:pStyle w:val="3"/>
        <w:numPr>
          <w:ilvl w:val="1"/>
          <w:numId w:val="4"/>
        </w:numPr>
        <w:bidi w:val="0"/>
        <w:rPr>
          <w:rFonts w:hint="eastAsia"/>
        </w:rPr>
      </w:pPr>
      <w:bookmarkStart w:id="16" w:name="1.1 项目概况"/>
      <w:bookmarkEnd w:id="16"/>
      <w:bookmarkStart w:id="17" w:name="1.1 项目概况"/>
      <w:bookmarkEnd w:id="17"/>
      <w:r>
        <w:rPr>
          <w:rFonts w:hint="eastAsia"/>
        </w:rPr>
        <w:t>项目概况</w:t>
      </w:r>
    </w:p>
    <w:p w14:paraId="291DFD66">
      <w:pPr>
        <w:pStyle w:val="22"/>
        <w:numPr>
          <w:ilvl w:val="2"/>
          <w:numId w:val="4"/>
        </w:numPr>
        <w:tabs>
          <w:tab w:val="left" w:pos="1886"/>
        </w:tabs>
        <w:spacing w:before="96" w:after="0" w:line="360" w:lineRule="auto"/>
        <w:ind w:left="685" w:right="918" w:firstLine="480"/>
        <w:jc w:val="left"/>
        <w:rPr>
          <w:rFonts w:hint="eastAsia" w:ascii="宋体" w:hAnsi="宋体" w:eastAsia="宋体" w:cs="宋体"/>
          <w:sz w:val="24"/>
        </w:rPr>
      </w:pPr>
      <w:r>
        <w:rPr>
          <w:rFonts w:hint="eastAsia" w:ascii="宋体" w:hAnsi="宋体" w:eastAsia="宋体" w:cs="宋体"/>
          <w:spacing w:val="-1"/>
          <w:sz w:val="24"/>
        </w:rPr>
        <w:t>参照有关法律、法规和规章的规定，本招标项目已具备招标条件，</w:t>
      </w:r>
      <w:r>
        <w:rPr>
          <w:rFonts w:hint="eastAsia" w:ascii="宋体" w:hAnsi="宋体" w:eastAsia="宋体" w:cs="宋体"/>
          <w:spacing w:val="-117"/>
          <w:sz w:val="24"/>
        </w:rPr>
        <w:t xml:space="preserve"> </w:t>
      </w:r>
      <w:r>
        <w:rPr>
          <w:rFonts w:hint="eastAsia" w:ascii="宋体" w:hAnsi="宋体" w:eastAsia="宋体" w:cs="宋体"/>
          <w:sz w:val="24"/>
        </w:rPr>
        <w:t>现对本项目进行招标。</w:t>
      </w:r>
    </w:p>
    <w:p w14:paraId="1A3A3722">
      <w:pPr>
        <w:pStyle w:val="22"/>
        <w:numPr>
          <w:ilvl w:val="2"/>
          <w:numId w:val="4"/>
        </w:numPr>
        <w:tabs>
          <w:tab w:val="left" w:pos="1886"/>
        </w:tabs>
        <w:spacing w:before="0" w:after="0" w:line="307" w:lineRule="exact"/>
        <w:ind w:left="1885" w:right="0" w:hanging="721"/>
        <w:jc w:val="left"/>
        <w:rPr>
          <w:rFonts w:hint="eastAsia" w:ascii="宋体" w:hAnsi="宋体" w:eastAsia="宋体" w:cs="宋体"/>
          <w:sz w:val="24"/>
        </w:rPr>
      </w:pPr>
      <w:r>
        <w:rPr>
          <w:rFonts w:hint="eastAsia" w:ascii="宋体" w:hAnsi="宋体" w:eastAsia="宋体" w:cs="宋体"/>
          <w:sz w:val="24"/>
        </w:rPr>
        <w:t>招标人：见投标人须知前附表。</w:t>
      </w:r>
    </w:p>
    <w:p w14:paraId="77CE91E1">
      <w:pPr>
        <w:pStyle w:val="22"/>
        <w:numPr>
          <w:ilvl w:val="2"/>
          <w:numId w:val="4"/>
        </w:numPr>
        <w:tabs>
          <w:tab w:val="left" w:pos="1886"/>
        </w:tabs>
        <w:spacing w:before="151" w:after="0" w:line="240" w:lineRule="auto"/>
        <w:ind w:left="1885" w:right="0" w:hanging="721"/>
        <w:jc w:val="left"/>
        <w:rPr>
          <w:rFonts w:hint="eastAsia" w:ascii="宋体" w:hAnsi="宋体" w:eastAsia="宋体" w:cs="宋体"/>
          <w:sz w:val="24"/>
        </w:rPr>
      </w:pPr>
      <w:r>
        <w:rPr>
          <w:rFonts w:hint="eastAsia" w:ascii="宋体" w:hAnsi="宋体" w:eastAsia="宋体" w:cs="宋体"/>
          <w:sz w:val="24"/>
        </w:rPr>
        <w:t>招标代理机构：见投标人须知前附表。</w:t>
      </w:r>
    </w:p>
    <w:p w14:paraId="5222B6D6">
      <w:pPr>
        <w:pStyle w:val="22"/>
        <w:numPr>
          <w:ilvl w:val="2"/>
          <w:numId w:val="4"/>
        </w:numPr>
        <w:tabs>
          <w:tab w:val="left" w:pos="1886"/>
        </w:tabs>
        <w:spacing w:before="153" w:after="0" w:line="240" w:lineRule="auto"/>
        <w:ind w:left="1885" w:right="0" w:hanging="721"/>
        <w:jc w:val="left"/>
        <w:rPr>
          <w:rFonts w:hint="eastAsia" w:ascii="宋体" w:hAnsi="宋体" w:eastAsia="宋体" w:cs="宋体"/>
          <w:sz w:val="14"/>
        </w:rPr>
      </w:pPr>
      <w:r>
        <w:rPr>
          <w:rFonts w:hint="eastAsia" w:ascii="宋体" w:hAnsi="宋体" w:eastAsia="宋体" w:cs="宋体"/>
          <w:sz w:val="24"/>
        </w:rPr>
        <w:t>招标项目名称：见投标人须知前附表。</w:t>
      </w:r>
    </w:p>
    <w:p w14:paraId="0DB87B8E">
      <w:pPr>
        <w:pStyle w:val="22"/>
        <w:numPr>
          <w:ilvl w:val="2"/>
          <w:numId w:val="4"/>
        </w:numPr>
        <w:tabs>
          <w:tab w:val="left" w:pos="1886"/>
        </w:tabs>
        <w:spacing w:before="67" w:after="0" w:line="240" w:lineRule="auto"/>
        <w:ind w:left="1885" w:right="0" w:hanging="721"/>
        <w:jc w:val="left"/>
        <w:rPr>
          <w:rFonts w:hint="eastAsia" w:ascii="宋体" w:hAnsi="宋体" w:eastAsia="宋体" w:cs="宋体"/>
          <w:sz w:val="24"/>
        </w:rPr>
      </w:pPr>
      <w:r>
        <w:rPr>
          <w:rFonts w:hint="eastAsia" w:ascii="宋体" w:hAnsi="宋体" w:eastAsia="宋体" w:cs="宋体"/>
          <w:sz w:val="24"/>
        </w:rPr>
        <w:t>项目供货地点：见投标人须知前附表。</w:t>
      </w:r>
    </w:p>
    <w:p w14:paraId="7276A8E0">
      <w:pPr>
        <w:pStyle w:val="22"/>
        <w:numPr>
          <w:ilvl w:val="2"/>
          <w:numId w:val="4"/>
        </w:numPr>
        <w:tabs>
          <w:tab w:val="left" w:pos="1886"/>
        </w:tabs>
        <w:spacing w:before="150" w:after="0" w:line="240" w:lineRule="auto"/>
        <w:ind w:left="1885" w:right="0" w:hanging="721"/>
        <w:jc w:val="left"/>
        <w:rPr>
          <w:rFonts w:hint="eastAsia" w:ascii="宋体" w:hAnsi="宋体" w:eastAsia="宋体" w:cs="宋体"/>
          <w:sz w:val="24"/>
        </w:rPr>
      </w:pPr>
      <w:r>
        <w:rPr>
          <w:rFonts w:hint="eastAsia" w:ascii="宋体" w:hAnsi="宋体" w:eastAsia="宋体" w:cs="宋体"/>
          <w:sz w:val="24"/>
        </w:rPr>
        <w:t>项目招标规模：见投标人须知前附表。</w:t>
      </w:r>
    </w:p>
    <w:p w14:paraId="0B1DF8AE">
      <w:pPr>
        <w:pStyle w:val="3"/>
        <w:numPr>
          <w:ilvl w:val="1"/>
          <w:numId w:val="4"/>
        </w:numPr>
        <w:tabs>
          <w:tab w:val="left" w:pos="1168"/>
        </w:tabs>
        <w:spacing w:before="89" w:after="0" w:line="240" w:lineRule="auto"/>
        <w:ind w:left="1168" w:right="0" w:hanging="483"/>
        <w:jc w:val="left"/>
        <w:rPr>
          <w:rFonts w:hint="eastAsia"/>
        </w:rPr>
      </w:pPr>
      <w:bookmarkStart w:id="18" w:name="1.2 资金来源和落实情况"/>
      <w:bookmarkEnd w:id="18"/>
      <w:bookmarkStart w:id="19" w:name="1.2 资金来源和落实情况"/>
      <w:bookmarkEnd w:id="19"/>
      <w:r>
        <w:rPr>
          <w:rFonts w:hint="eastAsia" w:ascii="宋体" w:hAnsi="宋体" w:eastAsia="宋体" w:cs="宋体"/>
        </w:rPr>
        <w:t>资金来源和落实情况</w:t>
      </w:r>
      <w:r>
        <w:rPr>
          <w:rFonts w:hint="eastAsia" w:ascii="宋体" w:hAnsi="宋体" w:eastAsia="宋体" w:cs="宋体"/>
          <w:lang w:eastAsia="zh-CN"/>
        </w:rPr>
        <w:t>：</w:t>
      </w:r>
      <w:r>
        <w:rPr>
          <w:rFonts w:hint="eastAsia" w:ascii="宋体" w:hAnsi="宋体" w:eastAsia="宋体" w:cs="宋体"/>
          <w:b w:val="0"/>
          <w:bCs w:val="0"/>
        </w:rPr>
        <w:t>见投标人须知前附表。</w:t>
      </w:r>
    </w:p>
    <w:p w14:paraId="7B3C8040">
      <w:pPr>
        <w:pStyle w:val="3"/>
        <w:numPr>
          <w:ilvl w:val="1"/>
          <w:numId w:val="4"/>
        </w:numPr>
        <w:tabs>
          <w:tab w:val="left" w:pos="1168"/>
        </w:tabs>
        <w:spacing w:before="89" w:after="0" w:line="240" w:lineRule="auto"/>
        <w:ind w:left="1168" w:right="0" w:hanging="483"/>
        <w:jc w:val="left"/>
        <w:rPr>
          <w:rFonts w:hint="eastAsia"/>
        </w:rPr>
      </w:pPr>
      <w:bookmarkStart w:id="20" w:name="1.3 招标范围、服务期限、质量要求"/>
      <w:bookmarkEnd w:id="20"/>
      <w:bookmarkStart w:id="21" w:name="1.3 招标范围、服务期限、质量要求"/>
      <w:bookmarkEnd w:id="21"/>
      <w:r>
        <w:rPr>
          <w:rFonts w:hint="eastAsia" w:ascii="宋体" w:hAnsi="宋体" w:eastAsia="宋体" w:cs="宋体"/>
        </w:rPr>
        <w:t>招标范围、服务期限、质量要求</w:t>
      </w:r>
      <w:r>
        <w:rPr>
          <w:rFonts w:hint="eastAsia" w:ascii="宋体" w:hAnsi="宋体" w:eastAsia="宋体" w:cs="宋体"/>
          <w:lang w:eastAsia="zh-CN"/>
        </w:rPr>
        <w:t>：</w:t>
      </w:r>
      <w:r>
        <w:rPr>
          <w:rFonts w:hint="eastAsia" w:ascii="宋体" w:hAnsi="宋体" w:eastAsia="宋体" w:cs="宋体"/>
          <w:b w:val="0"/>
          <w:bCs w:val="0"/>
        </w:rPr>
        <w:t>见投标人须知前附表。</w:t>
      </w:r>
    </w:p>
    <w:p w14:paraId="18887204">
      <w:pPr>
        <w:pStyle w:val="3"/>
        <w:numPr>
          <w:ilvl w:val="1"/>
          <w:numId w:val="4"/>
        </w:numPr>
        <w:tabs>
          <w:tab w:val="left" w:pos="1168"/>
        </w:tabs>
        <w:spacing w:before="89" w:after="0" w:line="240" w:lineRule="auto"/>
        <w:ind w:left="1168" w:right="0" w:hanging="483"/>
        <w:jc w:val="left"/>
        <w:rPr>
          <w:rFonts w:hint="eastAsia"/>
        </w:rPr>
      </w:pPr>
      <w:bookmarkStart w:id="22" w:name="1.4 投标人资格要求"/>
      <w:bookmarkEnd w:id="22"/>
      <w:bookmarkStart w:id="23" w:name="1.4 投标人资格要求"/>
      <w:bookmarkEnd w:id="23"/>
      <w:r>
        <w:rPr>
          <w:rFonts w:hint="eastAsia" w:ascii="宋体" w:hAnsi="宋体" w:eastAsia="宋体" w:cs="宋体"/>
        </w:rPr>
        <w:t>投标人资格要求</w:t>
      </w:r>
    </w:p>
    <w:p w14:paraId="70D87DEE">
      <w:pPr>
        <w:pStyle w:val="22"/>
        <w:numPr>
          <w:ilvl w:val="2"/>
          <w:numId w:val="4"/>
        </w:numPr>
        <w:tabs>
          <w:tab w:val="left" w:pos="1886"/>
        </w:tabs>
        <w:spacing w:before="151" w:after="0" w:line="240" w:lineRule="auto"/>
        <w:ind w:left="1885" w:right="0" w:hanging="721"/>
        <w:jc w:val="left"/>
        <w:rPr>
          <w:rFonts w:hint="eastAsia" w:ascii="宋体" w:hAnsi="宋体" w:eastAsia="宋体" w:cs="宋体"/>
          <w:sz w:val="24"/>
        </w:rPr>
      </w:pPr>
      <w:r>
        <w:rPr>
          <w:rFonts w:hint="eastAsia" w:ascii="宋体" w:hAnsi="宋体" w:eastAsia="宋体" w:cs="宋体"/>
          <w:sz w:val="24"/>
        </w:rPr>
        <w:t>投标人应具备以下要求：见投标人须知前附表；</w:t>
      </w:r>
    </w:p>
    <w:p w14:paraId="20C78CCF">
      <w:pPr>
        <w:pStyle w:val="22"/>
        <w:numPr>
          <w:ilvl w:val="2"/>
          <w:numId w:val="4"/>
        </w:numPr>
        <w:tabs>
          <w:tab w:val="left" w:pos="1886"/>
        </w:tabs>
        <w:spacing w:before="153" w:after="0" w:line="240" w:lineRule="auto"/>
        <w:ind w:left="1885" w:right="0" w:hanging="721"/>
        <w:jc w:val="left"/>
        <w:rPr>
          <w:rFonts w:hint="eastAsia" w:ascii="宋体" w:hAnsi="宋体" w:eastAsia="宋体" w:cs="宋体"/>
          <w:sz w:val="24"/>
        </w:rPr>
      </w:pPr>
      <w:r>
        <w:rPr>
          <w:rFonts w:hint="eastAsia" w:ascii="宋体" w:hAnsi="宋体" w:eastAsia="宋体" w:cs="宋体"/>
          <w:sz w:val="24"/>
        </w:rPr>
        <w:t>是否接受联合体投标：本项目不接受联合体投标。</w:t>
      </w:r>
    </w:p>
    <w:p w14:paraId="3629BCF0">
      <w:pPr>
        <w:pStyle w:val="22"/>
        <w:numPr>
          <w:ilvl w:val="2"/>
          <w:numId w:val="4"/>
        </w:numPr>
        <w:tabs>
          <w:tab w:val="left" w:pos="1886"/>
        </w:tabs>
        <w:spacing w:before="154" w:after="0" w:line="240" w:lineRule="auto"/>
        <w:ind w:left="1885" w:right="0" w:hanging="721"/>
        <w:jc w:val="left"/>
        <w:rPr>
          <w:rFonts w:hint="eastAsia" w:ascii="宋体" w:hAnsi="宋体" w:eastAsia="宋体" w:cs="宋体"/>
          <w:sz w:val="24"/>
        </w:rPr>
      </w:pPr>
      <w:r>
        <w:rPr>
          <w:rFonts w:hint="eastAsia" w:ascii="宋体" w:hAnsi="宋体" w:eastAsia="宋体" w:cs="宋体"/>
          <w:sz w:val="24"/>
        </w:rPr>
        <w:t>其他要求：投标人不得存在下列情形之一。</w:t>
      </w:r>
    </w:p>
    <w:p w14:paraId="56E1CE25">
      <w:pPr>
        <w:pStyle w:val="22"/>
        <w:numPr>
          <w:ilvl w:val="0"/>
          <w:numId w:val="5"/>
        </w:numPr>
        <w:tabs>
          <w:tab w:val="left" w:pos="1646"/>
        </w:tabs>
        <w:spacing w:before="150"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为招标人不具有独立法人资格的附属机构 （单位） ；</w:t>
      </w:r>
    </w:p>
    <w:p w14:paraId="45E33E7E">
      <w:pPr>
        <w:pStyle w:val="22"/>
        <w:numPr>
          <w:ilvl w:val="0"/>
          <w:numId w:val="5"/>
        </w:numPr>
        <w:tabs>
          <w:tab w:val="left" w:pos="1646"/>
        </w:tabs>
        <w:spacing w:before="154"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为本招标项目前期准备提供设计或咨询服务的；</w:t>
      </w:r>
    </w:p>
    <w:p w14:paraId="6DF6B0BD">
      <w:pPr>
        <w:pStyle w:val="22"/>
        <w:numPr>
          <w:ilvl w:val="0"/>
          <w:numId w:val="5"/>
        </w:numPr>
        <w:tabs>
          <w:tab w:val="left" w:pos="1646"/>
        </w:tabs>
        <w:spacing w:before="15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为本招标项目提供招标代理服务的；</w:t>
      </w:r>
    </w:p>
    <w:p w14:paraId="56B7710A">
      <w:pPr>
        <w:pStyle w:val="22"/>
        <w:numPr>
          <w:ilvl w:val="0"/>
          <w:numId w:val="5"/>
        </w:numPr>
        <w:tabs>
          <w:tab w:val="left" w:pos="1646"/>
        </w:tabs>
        <w:spacing w:before="151"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与本招标项目招标代理机构同为一个法定代表人的；</w:t>
      </w:r>
    </w:p>
    <w:p w14:paraId="28A114F9">
      <w:pPr>
        <w:pStyle w:val="22"/>
        <w:numPr>
          <w:ilvl w:val="0"/>
          <w:numId w:val="5"/>
        </w:numPr>
        <w:tabs>
          <w:tab w:val="left" w:pos="1646"/>
        </w:tabs>
        <w:spacing w:before="15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与本招标项目招标代理机构相互控股或参股的；</w:t>
      </w:r>
    </w:p>
    <w:p w14:paraId="5BD020BC">
      <w:pPr>
        <w:pStyle w:val="22"/>
        <w:numPr>
          <w:ilvl w:val="0"/>
          <w:numId w:val="5"/>
        </w:numPr>
        <w:tabs>
          <w:tab w:val="left" w:pos="1646"/>
        </w:tabs>
        <w:spacing w:before="154"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与本招标项目招标代理机构相互任职或工作的；</w:t>
      </w:r>
    </w:p>
    <w:p w14:paraId="3ACDA514">
      <w:pPr>
        <w:pStyle w:val="22"/>
        <w:numPr>
          <w:ilvl w:val="0"/>
          <w:numId w:val="5"/>
        </w:numPr>
        <w:tabs>
          <w:tab w:val="left" w:pos="1646"/>
        </w:tabs>
        <w:spacing w:before="150"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被责令停业的；</w:t>
      </w:r>
    </w:p>
    <w:p w14:paraId="7505A7A9">
      <w:pPr>
        <w:pStyle w:val="22"/>
        <w:numPr>
          <w:ilvl w:val="0"/>
          <w:numId w:val="5"/>
        </w:numPr>
        <w:tabs>
          <w:tab w:val="left" w:pos="1646"/>
        </w:tabs>
        <w:spacing w:before="154"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被暂停或取消投标资格的；</w:t>
      </w:r>
    </w:p>
    <w:p w14:paraId="1024A63B">
      <w:pPr>
        <w:pStyle w:val="22"/>
        <w:numPr>
          <w:ilvl w:val="0"/>
          <w:numId w:val="5"/>
        </w:numPr>
        <w:tabs>
          <w:tab w:val="left" w:pos="1646"/>
        </w:tabs>
        <w:spacing w:before="15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财产被接管或冻结的；</w:t>
      </w:r>
    </w:p>
    <w:p w14:paraId="3F479649">
      <w:pPr>
        <w:pStyle w:val="22"/>
        <w:numPr>
          <w:ilvl w:val="0"/>
          <w:numId w:val="5"/>
        </w:numPr>
        <w:tabs>
          <w:tab w:val="left" w:pos="1766"/>
        </w:tabs>
        <w:spacing w:before="151" w:after="0" w:line="240" w:lineRule="auto"/>
        <w:ind w:left="1765" w:right="0" w:hanging="601"/>
        <w:jc w:val="left"/>
        <w:rPr>
          <w:rFonts w:hint="eastAsia" w:ascii="宋体" w:hAnsi="宋体" w:eastAsia="宋体" w:cs="宋体"/>
          <w:sz w:val="24"/>
        </w:rPr>
      </w:pPr>
      <w:r>
        <w:rPr>
          <w:rFonts w:hint="eastAsia" w:ascii="宋体" w:hAnsi="宋体" w:eastAsia="宋体" w:cs="宋体"/>
          <w:sz w:val="24"/>
        </w:rPr>
        <w:t>在最近三年内有骗取成交或严重违约或重大工程质量问题的；</w:t>
      </w:r>
    </w:p>
    <w:p w14:paraId="2FA2B557">
      <w:pPr>
        <w:pStyle w:val="22"/>
        <w:numPr>
          <w:ilvl w:val="0"/>
          <w:numId w:val="5"/>
        </w:numPr>
        <w:tabs>
          <w:tab w:val="left" w:pos="1766"/>
        </w:tabs>
        <w:spacing w:before="153" w:after="0" w:line="240" w:lineRule="auto"/>
        <w:ind w:left="1765" w:right="0" w:hanging="601"/>
        <w:jc w:val="left"/>
        <w:rPr>
          <w:rFonts w:hint="eastAsia" w:ascii="宋体" w:hAnsi="宋体" w:eastAsia="宋体" w:cs="宋体"/>
          <w:sz w:val="24"/>
        </w:rPr>
      </w:pPr>
      <w:r>
        <w:rPr>
          <w:rFonts w:hint="eastAsia" w:ascii="宋体" w:hAnsi="宋体" w:eastAsia="宋体" w:cs="宋体"/>
          <w:sz w:val="24"/>
        </w:rPr>
        <w:t>被录入检察机关行贿犯罪档案的</w:t>
      </w:r>
      <w:r>
        <w:rPr>
          <w:rFonts w:hint="eastAsia" w:ascii="宋体" w:hAnsi="宋体" w:eastAsia="宋体" w:cs="宋体"/>
          <w:sz w:val="24"/>
          <w:lang w:eastAsia="zh-CN"/>
        </w:rPr>
        <w:t>。</w:t>
      </w:r>
    </w:p>
    <w:p w14:paraId="51D7D6E4">
      <w:pPr>
        <w:pStyle w:val="3"/>
        <w:numPr>
          <w:ilvl w:val="1"/>
          <w:numId w:val="4"/>
        </w:numPr>
        <w:tabs>
          <w:tab w:val="left" w:pos="1168"/>
        </w:tabs>
        <w:spacing w:before="89" w:after="0" w:line="240" w:lineRule="auto"/>
        <w:ind w:left="1168" w:right="0" w:hanging="483"/>
        <w:jc w:val="left"/>
        <w:rPr>
          <w:rFonts w:hint="eastAsia" w:ascii="宋体" w:hAnsi="宋体" w:eastAsia="宋体" w:cs="宋体"/>
        </w:rPr>
      </w:pPr>
      <w:bookmarkStart w:id="24" w:name="1.5 费用承担"/>
      <w:bookmarkEnd w:id="24"/>
      <w:bookmarkStart w:id="25" w:name="1.5 费用承担"/>
      <w:bookmarkEnd w:id="25"/>
      <w:r>
        <w:rPr>
          <w:rFonts w:hint="eastAsia" w:ascii="宋体" w:hAnsi="宋体" w:eastAsia="宋体" w:cs="宋体"/>
        </w:rPr>
        <w:t>费用承担</w:t>
      </w:r>
    </w:p>
    <w:p w14:paraId="0DDAFCFA">
      <w:pPr>
        <w:pStyle w:val="22"/>
        <w:numPr>
          <w:ilvl w:val="2"/>
          <w:numId w:val="4"/>
        </w:numPr>
        <w:tabs>
          <w:tab w:val="left" w:pos="1767"/>
        </w:tabs>
        <w:spacing w:before="96" w:after="0" w:line="240" w:lineRule="auto"/>
        <w:ind w:left="1766" w:right="0" w:hanging="602"/>
        <w:jc w:val="left"/>
        <w:rPr>
          <w:rFonts w:hint="eastAsia" w:ascii="宋体" w:hAnsi="宋体" w:eastAsia="宋体" w:cs="宋体"/>
          <w:sz w:val="24"/>
        </w:rPr>
      </w:pPr>
      <w:r>
        <w:rPr>
          <w:rFonts w:hint="eastAsia" w:cs="宋体"/>
          <w:sz w:val="24"/>
          <w:lang w:val="en-US" w:eastAsia="zh-CN"/>
        </w:rPr>
        <w:t xml:space="preserve"> </w:t>
      </w:r>
      <w:r>
        <w:rPr>
          <w:rFonts w:hint="eastAsia" w:ascii="宋体" w:hAnsi="宋体" w:eastAsia="宋体" w:cs="宋体"/>
          <w:sz w:val="24"/>
        </w:rPr>
        <w:t>投标人准备和参加投标活动发生的费用自理。</w:t>
      </w:r>
    </w:p>
    <w:p w14:paraId="6B5FB23C">
      <w:pPr>
        <w:pStyle w:val="3"/>
        <w:numPr>
          <w:ilvl w:val="1"/>
          <w:numId w:val="4"/>
        </w:numPr>
        <w:tabs>
          <w:tab w:val="left" w:pos="1168"/>
        </w:tabs>
        <w:spacing w:before="89" w:after="0" w:line="240" w:lineRule="auto"/>
        <w:ind w:left="1168" w:right="0" w:hanging="483"/>
        <w:jc w:val="left"/>
        <w:rPr>
          <w:rFonts w:hint="eastAsia" w:ascii="宋体" w:hAnsi="宋体" w:eastAsia="宋体" w:cs="宋体"/>
        </w:rPr>
      </w:pPr>
      <w:bookmarkStart w:id="26" w:name="1.6 保密"/>
      <w:bookmarkEnd w:id="26"/>
      <w:bookmarkStart w:id="27" w:name="1.6 保密"/>
      <w:bookmarkEnd w:id="27"/>
      <w:r>
        <w:rPr>
          <w:rFonts w:hint="eastAsia" w:ascii="宋体" w:hAnsi="宋体" w:eastAsia="宋体" w:cs="宋体"/>
        </w:rPr>
        <w:t>保密</w:t>
      </w:r>
    </w:p>
    <w:p w14:paraId="3C0A6542">
      <w:pPr>
        <w:pStyle w:val="7"/>
        <w:spacing w:before="98" w:line="357" w:lineRule="auto"/>
        <w:ind w:left="685" w:right="918" w:firstLine="480"/>
        <w:rPr>
          <w:rFonts w:hint="eastAsia" w:ascii="宋体" w:hAnsi="宋体" w:eastAsia="宋体" w:cs="宋体"/>
          <w:spacing w:val="-1"/>
          <w:lang w:val="en-US" w:eastAsia="zh-CN"/>
        </w:rPr>
      </w:pPr>
      <w:r>
        <w:rPr>
          <w:rFonts w:hint="eastAsia" w:ascii="宋体" w:hAnsi="宋体" w:eastAsia="宋体" w:cs="宋体"/>
          <w:spacing w:val="-1"/>
          <w:lang w:val="en-US" w:eastAsia="zh-CN"/>
        </w:rPr>
        <w:t>参与招标投标活动的各方应对招标文件和投标文件中的商业和技术等秘密保密，违者应对由此造成的后果承担法律责任。</w:t>
      </w:r>
    </w:p>
    <w:p w14:paraId="1FB04077">
      <w:pPr>
        <w:pStyle w:val="3"/>
        <w:numPr>
          <w:ilvl w:val="1"/>
          <w:numId w:val="4"/>
        </w:numPr>
        <w:tabs>
          <w:tab w:val="left" w:pos="1168"/>
        </w:tabs>
        <w:spacing w:before="89" w:after="0" w:line="240" w:lineRule="auto"/>
        <w:ind w:left="1168" w:right="0" w:hanging="483"/>
        <w:jc w:val="left"/>
        <w:rPr>
          <w:rFonts w:hint="eastAsia" w:ascii="宋体" w:hAnsi="宋体" w:eastAsia="宋体" w:cs="宋体"/>
        </w:rPr>
      </w:pPr>
      <w:bookmarkStart w:id="28" w:name="1.7 语言文字"/>
      <w:bookmarkEnd w:id="28"/>
      <w:bookmarkStart w:id="29" w:name="1.7 语言文字"/>
      <w:bookmarkEnd w:id="29"/>
      <w:r>
        <w:rPr>
          <w:rFonts w:hint="eastAsia" w:ascii="宋体" w:hAnsi="宋体" w:eastAsia="宋体" w:cs="宋体"/>
        </w:rPr>
        <w:t>语言文字</w:t>
      </w:r>
    </w:p>
    <w:p w14:paraId="30006CC2">
      <w:pPr>
        <w:pStyle w:val="7"/>
        <w:spacing w:before="98" w:line="357" w:lineRule="auto"/>
        <w:ind w:left="685" w:right="918" w:firstLine="480"/>
        <w:rPr>
          <w:rFonts w:hint="eastAsia" w:ascii="宋体" w:hAnsi="宋体" w:eastAsia="宋体" w:cs="宋体"/>
          <w:spacing w:val="-1"/>
        </w:rPr>
      </w:pPr>
      <w:r>
        <w:rPr>
          <w:rFonts w:hint="eastAsia" w:ascii="宋体" w:hAnsi="宋体" w:eastAsia="宋体" w:cs="宋体"/>
          <w:spacing w:val="-1"/>
        </w:rPr>
        <w:t>招标投标文件使用的语言文字为中文。专用术语使用外文的，应附有中文注释。</w:t>
      </w:r>
    </w:p>
    <w:p w14:paraId="39AAFC41">
      <w:pPr>
        <w:pStyle w:val="3"/>
        <w:numPr>
          <w:ilvl w:val="1"/>
          <w:numId w:val="4"/>
        </w:numPr>
        <w:tabs>
          <w:tab w:val="left" w:pos="1168"/>
        </w:tabs>
        <w:spacing w:before="0" w:after="0" w:line="365" w:lineRule="exact"/>
        <w:ind w:left="1168" w:right="0" w:hanging="483"/>
        <w:jc w:val="left"/>
        <w:rPr>
          <w:rFonts w:hint="eastAsia" w:ascii="宋体" w:hAnsi="宋体" w:eastAsia="宋体" w:cs="宋体"/>
        </w:rPr>
      </w:pPr>
      <w:bookmarkStart w:id="30" w:name="1.8 计量单位"/>
      <w:bookmarkEnd w:id="30"/>
      <w:bookmarkStart w:id="31" w:name="1.8 计量单位"/>
      <w:bookmarkEnd w:id="31"/>
      <w:r>
        <w:rPr>
          <w:rFonts w:hint="eastAsia" w:ascii="宋体" w:hAnsi="宋体" w:eastAsia="宋体" w:cs="宋体"/>
        </w:rPr>
        <w:t>计量单位</w:t>
      </w:r>
    </w:p>
    <w:p w14:paraId="511184E3">
      <w:pPr>
        <w:pStyle w:val="7"/>
        <w:spacing w:before="99"/>
        <w:ind w:left="1165"/>
        <w:rPr>
          <w:rFonts w:hint="eastAsia" w:ascii="宋体" w:hAnsi="宋体" w:eastAsia="宋体" w:cs="宋体"/>
        </w:rPr>
      </w:pPr>
      <w:r>
        <w:rPr>
          <w:rFonts w:hint="eastAsia" w:ascii="宋体" w:hAnsi="宋体" w:eastAsia="宋体" w:cs="宋体"/>
        </w:rPr>
        <w:t>所有计量均采用中华人民共和国法定计量单位。</w:t>
      </w:r>
    </w:p>
    <w:p w14:paraId="30C6286D">
      <w:pPr>
        <w:pStyle w:val="3"/>
        <w:numPr>
          <w:ilvl w:val="1"/>
          <w:numId w:val="4"/>
        </w:numPr>
        <w:tabs>
          <w:tab w:val="left" w:pos="1168"/>
        </w:tabs>
        <w:spacing w:before="86" w:after="0" w:line="240" w:lineRule="auto"/>
        <w:ind w:left="1168" w:right="0" w:hanging="483"/>
        <w:jc w:val="left"/>
        <w:rPr>
          <w:rFonts w:hint="eastAsia" w:ascii="宋体" w:hAnsi="宋体" w:eastAsia="宋体" w:cs="宋体"/>
        </w:rPr>
      </w:pPr>
      <w:bookmarkStart w:id="32" w:name="1.9 踏勘现场"/>
      <w:bookmarkEnd w:id="32"/>
      <w:bookmarkStart w:id="33" w:name="1.9 踏勘现场"/>
      <w:bookmarkEnd w:id="33"/>
      <w:r>
        <w:rPr>
          <w:rFonts w:hint="eastAsia" w:ascii="宋体" w:hAnsi="宋体" w:eastAsia="宋体" w:cs="宋体"/>
        </w:rPr>
        <w:t>踏勘现场</w:t>
      </w:r>
    </w:p>
    <w:p w14:paraId="6580CFFD">
      <w:pPr>
        <w:pStyle w:val="7"/>
        <w:spacing w:before="98"/>
        <w:ind w:left="1165"/>
        <w:rPr>
          <w:rFonts w:hint="eastAsia" w:ascii="宋体" w:hAnsi="宋体" w:eastAsia="宋体" w:cs="宋体"/>
        </w:rPr>
      </w:pPr>
      <w:bookmarkStart w:id="34" w:name="不组织，投标人自行组织。"/>
      <w:bookmarkEnd w:id="34"/>
      <w:r>
        <w:rPr>
          <w:rFonts w:hint="eastAsia" w:ascii="宋体" w:hAnsi="宋体" w:eastAsia="宋体" w:cs="宋体"/>
        </w:rPr>
        <w:t>不组织，投标人自行组织。</w:t>
      </w:r>
    </w:p>
    <w:p w14:paraId="2087166D">
      <w:pPr>
        <w:pStyle w:val="3"/>
        <w:numPr>
          <w:ilvl w:val="1"/>
          <w:numId w:val="4"/>
        </w:numPr>
        <w:tabs>
          <w:tab w:val="left" w:pos="1288"/>
        </w:tabs>
        <w:spacing w:before="89" w:after="0" w:line="240" w:lineRule="auto"/>
        <w:ind w:left="1288" w:right="0" w:hanging="603"/>
        <w:jc w:val="left"/>
        <w:rPr>
          <w:rFonts w:hint="eastAsia" w:ascii="宋体" w:hAnsi="宋体" w:eastAsia="宋体" w:cs="宋体"/>
        </w:rPr>
      </w:pPr>
      <w:bookmarkStart w:id="35" w:name="1.10 投标预备会  "/>
      <w:bookmarkEnd w:id="35"/>
      <w:bookmarkStart w:id="36" w:name="1.10 投标预备会  "/>
      <w:bookmarkEnd w:id="36"/>
      <w:r>
        <w:rPr>
          <w:rFonts w:hint="eastAsia" w:ascii="宋体" w:hAnsi="宋体" w:eastAsia="宋体" w:cs="宋体"/>
        </w:rPr>
        <w:t>投标预备会</w:t>
      </w:r>
    </w:p>
    <w:p w14:paraId="0AE2F51B">
      <w:pPr>
        <w:pStyle w:val="7"/>
        <w:spacing w:before="96"/>
        <w:ind w:left="1165"/>
        <w:rPr>
          <w:rFonts w:hint="eastAsia" w:ascii="宋体" w:hAnsi="宋体" w:eastAsia="宋体" w:cs="宋体"/>
        </w:rPr>
      </w:pPr>
      <w:bookmarkStart w:id="37" w:name="本项目不作要求"/>
      <w:bookmarkEnd w:id="37"/>
      <w:r>
        <w:rPr>
          <w:rFonts w:hint="eastAsia" w:ascii="宋体" w:hAnsi="宋体" w:eastAsia="宋体" w:cs="宋体"/>
        </w:rPr>
        <w:t>本项目不作要求</w:t>
      </w:r>
    </w:p>
    <w:p w14:paraId="58B5E99D">
      <w:pPr>
        <w:pStyle w:val="3"/>
        <w:numPr>
          <w:ilvl w:val="1"/>
          <w:numId w:val="4"/>
        </w:numPr>
        <w:tabs>
          <w:tab w:val="left" w:pos="1288"/>
        </w:tabs>
        <w:spacing w:before="89" w:after="0" w:line="240" w:lineRule="auto"/>
        <w:ind w:left="1288" w:right="0" w:hanging="603"/>
        <w:jc w:val="left"/>
        <w:rPr>
          <w:rFonts w:hint="eastAsia" w:ascii="宋体" w:hAnsi="宋体" w:eastAsia="宋体" w:cs="宋体"/>
        </w:rPr>
      </w:pPr>
      <w:bookmarkStart w:id="38" w:name="1.11 偏离"/>
      <w:bookmarkEnd w:id="38"/>
      <w:bookmarkStart w:id="39" w:name="1.11 偏离"/>
      <w:bookmarkEnd w:id="39"/>
      <w:r>
        <w:rPr>
          <w:rFonts w:hint="eastAsia" w:ascii="宋体" w:hAnsi="宋体" w:eastAsia="宋体" w:cs="宋体"/>
        </w:rPr>
        <w:t>偏离</w:t>
      </w:r>
    </w:p>
    <w:p w14:paraId="02546D29">
      <w:pPr>
        <w:pStyle w:val="7"/>
        <w:spacing w:before="98" w:line="357" w:lineRule="auto"/>
        <w:ind w:left="685" w:right="918" w:firstLine="480"/>
        <w:rPr>
          <w:rFonts w:hint="eastAsia" w:ascii="宋体" w:hAnsi="宋体" w:eastAsia="宋体" w:cs="宋体"/>
        </w:rPr>
      </w:pPr>
      <w:r>
        <w:rPr>
          <w:rFonts w:hint="eastAsia" w:ascii="宋体" w:hAnsi="宋体" w:eastAsia="宋体" w:cs="宋体"/>
          <w:spacing w:val="-1"/>
        </w:rPr>
        <w:t>投标人须知前附表允许投标文件偏离招标文件某些要求的，偏离应当符合</w:t>
      </w:r>
      <w:r>
        <w:rPr>
          <w:rFonts w:hint="eastAsia" w:ascii="宋体" w:hAnsi="宋体" w:eastAsia="宋体" w:cs="宋体"/>
        </w:rPr>
        <w:t>招标文件规定的偏离范围和幅度。</w:t>
      </w:r>
    </w:p>
    <w:p w14:paraId="3C36C53B">
      <w:pPr>
        <w:pStyle w:val="3"/>
        <w:numPr>
          <w:ilvl w:val="0"/>
          <w:numId w:val="4"/>
        </w:numPr>
        <w:tabs>
          <w:tab w:val="left" w:pos="1048"/>
        </w:tabs>
        <w:spacing w:before="0" w:after="0" w:line="365" w:lineRule="exact"/>
        <w:ind w:left="1048" w:right="0" w:hanging="363"/>
        <w:jc w:val="left"/>
        <w:rPr>
          <w:rFonts w:hint="eastAsia" w:ascii="宋体" w:hAnsi="宋体" w:eastAsia="宋体" w:cs="宋体"/>
        </w:rPr>
      </w:pPr>
      <w:bookmarkStart w:id="40" w:name="2. 招标文件"/>
      <w:bookmarkEnd w:id="40"/>
      <w:bookmarkStart w:id="41" w:name="2. 招标文件"/>
      <w:bookmarkEnd w:id="41"/>
      <w:r>
        <w:rPr>
          <w:rFonts w:hint="eastAsia" w:ascii="宋体" w:hAnsi="宋体" w:eastAsia="宋体" w:cs="宋体"/>
        </w:rPr>
        <w:t>招标文件</w:t>
      </w:r>
    </w:p>
    <w:p w14:paraId="64182F7E">
      <w:pPr>
        <w:rPr>
          <w:rFonts w:hint="eastAsia"/>
        </w:rPr>
      </w:pPr>
    </w:p>
    <w:p w14:paraId="7E9DADA2">
      <w:pPr>
        <w:pStyle w:val="22"/>
        <w:numPr>
          <w:ilvl w:val="1"/>
          <w:numId w:val="4"/>
        </w:numPr>
        <w:tabs>
          <w:tab w:val="left" w:pos="1168"/>
        </w:tabs>
        <w:spacing w:before="34" w:after="0" w:line="240" w:lineRule="auto"/>
        <w:ind w:left="1168" w:right="0" w:hanging="483"/>
        <w:jc w:val="left"/>
        <w:rPr>
          <w:rFonts w:hint="eastAsia" w:ascii="宋体" w:hAnsi="宋体" w:eastAsia="宋体" w:cs="宋体"/>
          <w:b/>
          <w:sz w:val="24"/>
        </w:rPr>
      </w:pPr>
      <w:bookmarkStart w:id="42" w:name="2.1 招标文件的组成"/>
      <w:bookmarkEnd w:id="42"/>
      <w:bookmarkStart w:id="43" w:name="2.1 招标文件的组成"/>
      <w:bookmarkEnd w:id="43"/>
      <w:r>
        <w:rPr>
          <w:rFonts w:hint="eastAsia" w:ascii="宋体" w:hAnsi="宋体" w:eastAsia="宋体" w:cs="宋体"/>
          <w:b/>
          <w:sz w:val="24"/>
        </w:rPr>
        <w:t>招标文件的组成</w:t>
      </w:r>
    </w:p>
    <w:p w14:paraId="7AFCC882">
      <w:pPr>
        <w:pStyle w:val="22"/>
        <w:numPr>
          <w:ilvl w:val="2"/>
          <w:numId w:val="4"/>
        </w:numPr>
        <w:tabs>
          <w:tab w:val="left" w:pos="1886"/>
        </w:tabs>
        <w:spacing w:before="97" w:after="0" w:line="240" w:lineRule="auto"/>
        <w:ind w:left="1885" w:right="0" w:hanging="721"/>
        <w:jc w:val="left"/>
        <w:rPr>
          <w:rFonts w:hint="eastAsia" w:ascii="宋体" w:hAnsi="宋体" w:eastAsia="宋体" w:cs="宋体"/>
          <w:sz w:val="24"/>
        </w:rPr>
      </w:pPr>
      <w:r>
        <w:rPr>
          <w:rFonts w:hint="eastAsia" w:ascii="宋体" w:hAnsi="宋体" w:eastAsia="宋体" w:cs="宋体"/>
          <w:sz w:val="24"/>
        </w:rPr>
        <w:t>本招标文件包括：</w:t>
      </w:r>
    </w:p>
    <w:p w14:paraId="3BB7D23A">
      <w:pPr>
        <w:pStyle w:val="22"/>
        <w:numPr>
          <w:ilvl w:val="0"/>
          <w:numId w:val="6"/>
        </w:numPr>
        <w:tabs>
          <w:tab w:val="left" w:pos="1646"/>
        </w:tabs>
        <w:spacing w:before="15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招标公告；</w:t>
      </w:r>
    </w:p>
    <w:p w14:paraId="33C1C9C3">
      <w:pPr>
        <w:pStyle w:val="22"/>
        <w:numPr>
          <w:ilvl w:val="0"/>
          <w:numId w:val="6"/>
        </w:numPr>
        <w:tabs>
          <w:tab w:val="left" w:pos="1646"/>
        </w:tabs>
        <w:spacing w:before="15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投标人须知；</w:t>
      </w:r>
    </w:p>
    <w:p w14:paraId="024F58CB">
      <w:pPr>
        <w:pStyle w:val="22"/>
        <w:numPr>
          <w:ilvl w:val="0"/>
          <w:numId w:val="6"/>
        </w:numPr>
        <w:tabs>
          <w:tab w:val="left" w:pos="1646"/>
        </w:tabs>
        <w:spacing w:before="151"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评审办法；</w:t>
      </w:r>
    </w:p>
    <w:p w14:paraId="175D1DBD">
      <w:pPr>
        <w:pStyle w:val="22"/>
        <w:numPr>
          <w:ilvl w:val="0"/>
          <w:numId w:val="6"/>
        </w:numPr>
        <w:tabs>
          <w:tab w:val="left" w:pos="1646"/>
        </w:tabs>
        <w:spacing w:before="15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合同条款及格式；</w:t>
      </w:r>
    </w:p>
    <w:p w14:paraId="4862C80C">
      <w:pPr>
        <w:pStyle w:val="22"/>
        <w:numPr>
          <w:ilvl w:val="0"/>
          <w:numId w:val="6"/>
        </w:numPr>
        <w:tabs>
          <w:tab w:val="left" w:pos="1646"/>
        </w:tabs>
        <w:spacing w:before="154"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采购要求和采购清单；</w:t>
      </w:r>
    </w:p>
    <w:p w14:paraId="62F5DD75">
      <w:pPr>
        <w:pStyle w:val="22"/>
        <w:numPr>
          <w:ilvl w:val="0"/>
          <w:numId w:val="6"/>
        </w:numPr>
        <w:tabs>
          <w:tab w:val="left" w:pos="1646"/>
        </w:tabs>
        <w:spacing w:before="151"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投标文件格式；</w:t>
      </w:r>
    </w:p>
    <w:p w14:paraId="0A7EE5D1">
      <w:pPr>
        <w:pStyle w:val="22"/>
        <w:numPr>
          <w:ilvl w:val="0"/>
          <w:numId w:val="6"/>
        </w:numPr>
        <w:tabs>
          <w:tab w:val="left" w:pos="1646"/>
        </w:tabs>
        <w:spacing w:before="15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投标人须知前附表规定的其他资料。</w:t>
      </w:r>
    </w:p>
    <w:p w14:paraId="1A8E4DB7">
      <w:pPr>
        <w:pStyle w:val="22"/>
        <w:numPr>
          <w:ilvl w:val="2"/>
          <w:numId w:val="4"/>
        </w:numPr>
        <w:tabs>
          <w:tab w:val="left" w:pos="1886"/>
        </w:tabs>
        <w:spacing w:before="153" w:after="0" w:line="357" w:lineRule="auto"/>
        <w:ind w:left="685" w:right="918" w:firstLine="480"/>
        <w:jc w:val="left"/>
        <w:rPr>
          <w:rFonts w:hint="eastAsia" w:ascii="宋体" w:hAnsi="宋体" w:eastAsia="宋体" w:cs="宋体"/>
          <w:sz w:val="24"/>
        </w:rPr>
      </w:pPr>
      <w:r>
        <w:rPr>
          <w:rFonts w:hint="eastAsia" w:ascii="宋体" w:hAnsi="宋体" w:eastAsia="宋体" w:cs="宋体"/>
          <w:spacing w:val="-1"/>
          <w:sz w:val="24"/>
        </w:rPr>
        <w:t>根据本章第</w:t>
      </w:r>
      <w:r>
        <w:rPr>
          <w:rFonts w:hint="eastAsia" w:ascii="宋体" w:hAnsi="宋体" w:eastAsia="宋体" w:cs="宋体"/>
          <w:spacing w:val="-3"/>
          <w:sz w:val="24"/>
        </w:rPr>
        <w:t>第</w:t>
      </w:r>
      <w:r>
        <w:rPr>
          <w:rFonts w:hint="eastAsia" w:ascii="宋体" w:hAnsi="宋体" w:eastAsia="宋体" w:cs="宋体"/>
          <w:sz w:val="24"/>
        </w:rPr>
        <w:t>2.2</w:t>
      </w:r>
      <w:r>
        <w:rPr>
          <w:rFonts w:hint="eastAsia" w:ascii="宋体" w:hAnsi="宋体" w:eastAsia="宋体" w:cs="宋体"/>
          <w:spacing w:val="-2"/>
          <w:sz w:val="24"/>
        </w:rPr>
        <w:t>款和第</w:t>
      </w:r>
      <w:r>
        <w:rPr>
          <w:rFonts w:hint="eastAsia" w:ascii="宋体" w:hAnsi="宋体" w:eastAsia="宋体" w:cs="宋体"/>
          <w:sz w:val="24"/>
        </w:rPr>
        <w:t>2.3</w:t>
      </w:r>
      <w:r>
        <w:rPr>
          <w:rFonts w:hint="eastAsia" w:ascii="宋体" w:hAnsi="宋体" w:eastAsia="宋体" w:cs="宋体"/>
          <w:spacing w:val="-2"/>
          <w:sz w:val="24"/>
        </w:rPr>
        <w:t>款对招标文件所作的澄</w:t>
      </w:r>
      <w:r>
        <w:rPr>
          <w:rFonts w:hint="eastAsia" w:ascii="宋体" w:hAnsi="宋体" w:eastAsia="宋体" w:cs="宋体"/>
          <w:sz w:val="24"/>
        </w:rPr>
        <w:t>清、修改，构成招标文件的组成部分。</w:t>
      </w:r>
    </w:p>
    <w:p w14:paraId="73785B45">
      <w:pPr>
        <w:pStyle w:val="3"/>
        <w:numPr>
          <w:ilvl w:val="1"/>
          <w:numId w:val="4"/>
        </w:numPr>
        <w:tabs>
          <w:tab w:val="left" w:pos="1168"/>
        </w:tabs>
        <w:spacing w:before="0" w:after="0" w:line="365" w:lineRule="exact"/>
        <w:ind w:left="1168" w:right="0" w:hanging="483"/>
        <w:jc w:val="left"/>
        <w:rPr>
          <w:rFonts w:hint="eastAsia" w:ascii="宋体" w:hAnsi="宋体" w:eastAsia="宋体" w:cs="宋体"/>
        </w:rPr>
      </w:pPr>
      <w:bookmarkStart w:id="44" w:name="2.2 招标文件的澄清"/>
      <w:bookmarkEnd w:id="44"/>
      <w:bookmarkStart w:id="45" w:name="2.2 招标文件的澄清"/>
      <w:bookmarkEnd w:id="45"/>
      <w:r>
        <w:rPr>
          <w:rFonts w:hint="eastAsia" w:ascii="宋体" w:hAnsi="宋体" w:eastAsia="宋体" w:cs="宋体"/>
        </w:rPr>
        <w:t>招标文件的澄清</w:t>
      </w:r>
    </w:p>
    <w:p w14:paraId="7D0479B9">
      <w:pPr>
        <w:pStyle w:val="22"/>
        <w:numPr>
          <w:ilvl w:val="2"/>
          <w:numId w:val="4"/>
        </w:numPr>
        <w:tabs>
          <w:tab w:val="left" w:pos="1886"/>
        </w:tabs>
        <w:spacing w:before="153" w:after="0" w:line="357" w:lineRule="auto"/>
        <w:ind w:left="685" w:right="918" w:firstLine="480"/>
        <w:jc w:val="left"/>
        <w:rPr>
          <w:rFonts w:hint="eastAsia" w:ascii="宋体" w:hAnsi="宋体" w:eastAsia="宋体" w:cs="宋体"/>
          <w:spacing w:val="-1"/>
          <w:sz w:val="24"/>
        </w:rPr>
      </w:pPr>
      <w:r>
        <w:rPr>
          <w:rFonts w:hint="eastAsia" w:ascii="宋体" w:hAnsi="宋体" w:eastAsia="宋体" w:cs="宋体"/>
          <w:spacing w:val="-1"/>
          <w:sz w:val="24"/>
        </w:rPr>
        <w:t>投标人应仔细阅读和检查招标文件的全部内容。如发现缺页或附件不全，应及时向招标人提出，以便补齐。如有疑问，应在投标人须知前附表规定的时间前在投标人须知前附表规定的方式进行提疑，要求招标人对招标文件予以澄清，超过截止日期的提疑不予受理。</w:t>
      </w:r>
    </w:p>
    <w:p w14:paraId="7B7BBD8E">
      <w:pPr>
        <w:pStyle w:val="22"/>
        <w:numPr>
          <w:ilvl w:val="2"/>
          <w:numId w:val="4"/>
        </w:numPr>
        <w:tabs>
          <w:tab w:val="left" w:pos="1886"/>
        </w:tabs>
        <w:spacing w:before="153" w:after="0" w:line="357" w:lineRule="auto"/>
        <w:ind w:left="685" w:right="918" w:firstLine="480"/>
        <w:jc w:val="left"/>
        <w:rPr>
          <w:rFonts w:hint="eastAsia" w:ascii="宋体" w:hAnsi="宋体" w:eastAsia="宋体" w:cs="宋体"/>
          <w:spacing w:val="-1"/>
          <w:sz w:val="24"/>
          <w:lang w:val="en-US" w:eastAsia="zh-CN"/>
        </w:rPr>
      </w:pPr>
      <w:r>
        <w:rPr>
          <w:rFonts w:hint="eastAsia" w:ascii="宋体" w:hAnsi="宋体" w:eastAsia="宋体" w:cs="宋体"/>
          <w:spacing w:val="-1"/>
          <w:sz w:val="24"/>
        </w:rPr>
        <w:t>招标人根据需要主动对招标文件进行必要的澄清，或是根据投标人对招标文件提交的疑问，招标人都将作出统一解答或予以澄清，并以招标文件</w:t>
      </w:r>
    </w:p>
    <w:p w14:paraId="46E496E5">
      <w:pPr>
        <w:pStyle w:val="22"/>
        <w:numPr>
          <w:ilvl w:val="2"/>
          <w:numId w:val="4"/>
        </w:numPr>
        <w:tabs>
          <w:tab w:val="left" w:pos="1886"/>
        </w:tabs>
        <w:spacing w:before="153" w:after="0" w:line="357" w:lineRule="auto"/>
        <w:ind w:left="685" w:right="918" w:firstLine="480"/>
        <w:jc w:val="left"/>
        <w:rPr>
          <w:rFonts w:hint="eastAsia" w:ascii="宋体" w:hAnsi="宋体" w:eastAsia="宋体" w:cs="宋体"/>
          <w:spacing w:val="-1"/>
          <w:sz w:val="24"/>
        </w:rPr>
      </w:pPr>
      <w:r>
        <w:rPr>
          <w:rFonts w:hint="eastAsia" w:ascii="宋体" w:hAnsi="宋体" w:eastAsia="宋体" w:cs="宋体"/>
          <w:spacing w:val="-1"/>
          <w:sz w:val="24"/>
        </w:rPr>
        <w:t>补充文件的形式在投标人须知前附表规定的方式发布。如果澄清内容影响投标文件编制的，将相应延长投标截止时间。</w:t>
      </w:r>
    </w:p>
    <w:p w14:paraId="08B0024D">
      <w:pPr>
        <w:pStyle w:val="22"/>
        <w:numPr>
          <w:ilvl w:val="2"/>
          <w:numId w:val="4"/>
        </w:numPr>
        <w:tabs>
          <w:tab w:val="left" w:pos="1886"/>
        </w:tabs>
        <w:spacing w:before="153" w:after="0" w:line="357" w:lineRule="auto"/>
        <w:ind w:left="685" w:right="918" w:firstLine="480"/>
        <w:jc w:val="left"/>
        <w:rPr>
          <w:rFonts w:hint="eastAsia" w:ascii="宋体" w:hAnsi="宋体" w:eastAsia="宋体" w:cs="宋体"/>
          <w:spacing w:val="-1"/>
          <w:sz w:val="24"/>
        </w:rPr>
      </w:pPr>
      <w:r>
        <w:rPr>
          <w:rFonts w:hint="eastAsia" w:ascii="宋体" w:hAnsi="宋体" w:eastAsia="宋体" w:cs="宋体"/>
          <w:spacing w:val="-1"/>
          <w:sz w:val="24"/>
        </w:rPr>
        <w:t>提疑、答疑澄清信息将统一按投标人须知前附表规定的方式进行发布。</w:t>
      </w:r>
    </w:p>
    <w:p w14:paraId="6773A2BC">
      <w:pPr>
        <w:pStyle w:val="22"/>
        <w:numPr>
          <w:ilvl w:val="2"/>
          <w:numId w:val="4"/>
        </w:numPr>
        <w:tabs>
          <w:tab w:val="left" w:pos="1886"/>
        </w:tabs>
        <w:spacing w:before="153" w:after="0" w:line="357" w:lineRule="auto"/>
        <w:ind w:left="685" w:right="918" w:firstLine="480"/>
        <w:jc w:val="left"/>
        <w:rPr>
          <w:rFonts w:hint="eastAsia" w:ascii="宋体" w:hAnsi="宋体" w:eastAsia="宋体" w:cs="宋体"/>
          <w:spacing w:val="-1"/>
          <w:sz w:val="24"/>
        </w:rPr>
      </w:pPr>
      <w:r>
        <w:rPr>
          <w:rFonts w:hint="eastAsia" w:ascii="宋体" w:hAnsi="宋体" w:eastAsia="宋体" w:cs="宋体"/>
          <w:spacing w:val="-1"/>
          <w:sz w:val="24"/>
        </w:rPr>
        <w:t>本项目若发布了澄清文件（指招标文件补疑内容），投标人必须选择澄清文件进行投标文件制作。</w:t>
      </w:r>
    </w:p>
    <w:p w14:paraId="4FFC26F3">
      <w:pPr>
        <w:pStyle w:val="3"/>
        <w:numPr>
          <w:ilvl w:val="1"/>
          <w:numId w:val="4"/>
        </w:numPr>
        <w:tabs>
          <w:tab w:val="left" w:pos="1168"/>
        </w:tabs>
        <w:spacing w:before="34" w:after="0" w:line="240" w:lineRule="auto"/>
        <w:ind w:left="1168" w:right="0" w:hanging="483"/>
        <w:jc w:val="left"/>
        <w:rPr>
          <w:rFonts w:hint="eastAsia" w:ascii="宋体" w:hAnsi="宋体" w:eastAsia="宋体" w:cs="宋体"/>
        </w:rPr>
      </w:pPr>
      <w:bookmarkStart w:id="46" w:name="2.3 招标文件的修改"/>
      <w:bookmarkEnd w:id="46"/>
      <w:bookmarkStart w:id="47" w:name="2.3 招标文件的修改"/>
      <w:bookmarkEnd w:id="47"/>
      <w:r>
        <w:rPr>
          <w:rFonts w:hint="eastAsia" w:ascii="宋体" w:hAnsi="宋体" w:eastAsia="宋体" w:cs="宋体"/>
        </w:rPr>
        <w:t>招标文件的修改</w:t>
      </w:r>
    </w:p>
    <w:p w14:paraId="277CD475">
      <w:pPr>
        <w:pStyle w:val="22"/>
        <w:numPr>
          <w:ilvl w:val="2"/>
          <w:numId w:val="4"/>
        </w:numPr>
        <w:tabs>
          <w:tab w:val="left" w:pos="1886"/>
        </w:tabs>
        <w:spacing w:before="153" w:after="0" w:line="357" w:lineRule="auto"/>
        <w:ind w:left="685" w:right="918" w:firstLine="480"/>
        <w:jc w:val="left"/>
        <w:rPr>
          <w:rFonts w:hint="eastAsia" w:ascii="宋体" w:hAnsi="宋体" w:eastAsia="宋体" w:cs="宋体"/>
          <w:spacing w:val="-1"/>
          <w:sz w:val="24"/>
        </w:rPr>
      </w:pPr>
      <w:r>
        <w:rPr>
          <w:rFonts w:hint="eastAsia" w:ascii="宋体" w:hAnsi="宋体" w:eastAsia="宋体" w:cs="宋体"/>
          <w:spacing w:val="-1"/>
          <w:sz w:val="24"/>
        </w:rPr>
        <w:t>招标人可对招标文件进行必要的澄清或修改，招标文件的修改内容作为招标文件的组成部分，具有约束作用。当招标文件、招标文件的澄清、修改、补充等在同一内容的表述上不一致时，以最后发出的文件为准。如果修改招标文件的时间距投标截止时间不足2天，并且修改内容影响投标文件编制的， 将相应延长投标截止时间。</w:t>
      </w:r>
    </w:p>
    <w:p w14:paraId="4851477D">
      <w:pPr>
        <w:pStyle w:val="22"/>
        <w:numPr>
          <w:ilvl w:val="2"/>
          <w:numId w:val="4"/>
        </w:numPr>
        <w:tabs>
          <w:tab w:val="left" w:pos="1886"/>
        </w:tabs>
        <w:spacing w:before="153" w:after="0" w:line="357" w:lineRule="auto"/>
        <w:ind w:left="685" w:right="918" w:firstLine="480"/>
        <w:jc w:val="left"/>
        <w:rPr>
          <w:rFonts w:hint="eastAsia" w:ascii="宋体" w:hAnsi="宋体" w:eastAsia="宋体" w:cs="宋体"/>
          <w:spacing w:val="-1"/>
          <w:sz w:val="24"/>
        </w:rPr>
      </w:pPr>
      <w:r>
        <w:rPr>
          <w:rFonts w:hint="eastAsia" w:ascii="宋体" w:hAnsi="宋体" w:eastAsia="宋体" w:cs="宋体"/>
          <w:spacing w:val="-1"/>
          <w:sz w:val="24"/>
        </w:rPr>
        <w:t>招标文件的修改将按投标人须知前附规定的方式进行发布。</w:t>
      </w:r>
    </w:p>
    <w:p w14:paraId="3983E40B">
      <w:pPr>
        <w:pStyle w:val="3"/>
        <w:numPr>
          <w:ilvl w:val="0"/>
          <w:numId w:val="4"/>
        </w:numPr>
        <w:tabs>
          <w:tab w:val="left" w:pos="1048"/>
        </w:tabs>
        <w:spacing w:before="87" w:after="0" w:line="240" w:lineRule="auto"/>
        <w:ind w:left="1048" w:right="0" w:hanging="363"/>
        <w:jc w:val="left"/>
        <w:rPr>
          <w:rFonts w:hint="eastAsia" w:ascii="宋体" w:hAnsi="宋体" w:eastAsia="宋体" w:cs="宋体"/>
        </w:rPr>
      </w:pPr>
      <w:bookmarkStart w:id="48" w:name="3. 投标文件"/>
      <w:bookmarkEnd w:id="48"/>
      <w:bookmarkStart w:id="49" w:name="3. 投标文件"/>
      <w:bookmarkEnd w:id="49"/>
      <w:r>
        <w:rPr>
          <w:rFonts w:hint="eastAsia" w:ascii="宋体" w:hAnsi="宋体" w:eastAsia="宋体" w:cs="宋体"/>
        </w:rPr>
        <w:t>投标文件</w:t>
      </w:r>
    </w:p>
    <w:p w14:paraId="40A4645B">
      <w:pPr>
        <w:rPr>
          <w:rFonts w:hint="eastAsia"/>
          <w:sz w:val="18"/>
          <w:szCs w:val="18"/>
        </w:rPr>
      </w:pPr>
    </w:p>
    <w:p w14:paraId="2D0F0C2B">
      <w:pPr>
        <w:rPr>
          <w:rFonts w:hint="eastAsia"/>
          <w:sz w:val="10"/>
          <w:szCs w:val="10"/>
        </w:rPr>
      </w:pPr>
    </w:p>
    <w:p w14:paraId="4C890AFD">
      <w:pPr>
        <w:pStyle w:val="22"/>
        <w:numPr>
          <w:ilvl w:val="1"/>
          <w:numId w:val="4"/>
        </w:numPr>
        <w:tabs>
          <w:tab w:val="left" w:pos="1168"/>
        </w:tabs>
        <w:spacing w:before="33" w:after="0" w:line="240" w:lineRule="auto"/>
        <w:ind w:left="1168" w:right="0" w:hanging="483"/>
        <w:jc w:val="left"/>
        <w:rPr>
          <w:rFonts w:hint="eastAsia" w:ascii="宋体" w:hAnsi="宋体" w:eastAsia="宋体" w:cs="宋体"/>
          <w:b/>
          <w:sz w:val="24"/>
        </w:rPr>
      </w:pPr>
      <w:bookmarkStart w:id="50" w:name="3.1 投标文件的组成"/>
      <w:bookmarkEnd w:id="50"/>
      <w:bookmarkStart w:id="51" w:name="3.1 投标文件的组成"/>
      <w:bookmarkEnd w:id="51"/>
      <w:r>
        <w:rPr>
          <w:rFonts w:hint="eastAsia" w:ascii="宋体" w:hAnsi="宋体" w:eastAsia="宋体" w:cs="宋体"/>
          <w:b/>
          <w:sz w:val="24"/>
        </w:rPr>
        <w:t>投标文件的组成</w:t>
      </w:r>
    </w:p>
    <w:p w14:paraId="14690E3E">
      <w:pPr>
        <w:pStyle w:val="22"/>
        <w:numPr>
          <w:ilvl w:val="2"/>
          <w:numId w:val="4"/>
        </w:numPr>
        <w:tabs>
          <w:tab w:val="left" w:pos="1886"/>
        </w:tabs>
        <w:spacing w:before="96" w:after="0" w:line="360" w:lineRule="auto"/>
        <w:ind w:left="685" w:right="918" w:firstLine="480"/>
        <w:jc w:val="both"/>
        <w:rPr>
          <w:rFonts w:hint="default" w:ascii="宋体" w:hAnsi="宋体" w:eastAsia="宋体" w:cs="宋体"/>
          <w:spacing w:val="-1"/>
          <w:sz w:val="24"/>
          <w:lang w:val="en-US" w:eastAsia="zh-CN"/>
        </w:rPr>
      </w:pPr>
      <w:r>
        <w:rPr>
          <w:rFonts w:hint="eastAsia" w:ascii="宋体" w:hAnsi="宋体" w:eastAsia="宋体" w:cs="宋体"/>
          <w:spacing w:val="-1"/>
          <w:sz w:val="24"/>
          <w:lang w:val="en-US" w:eastAsia="zh-CN"/>
        </w:rPr>
        <w:t>投标文件</w:t>
      </w:r>
      <w:r>
        <w:rPr>
          <w:rFonts w:hint="eastAsia" w:ascii="宋体" w:hAnsi="宋体" w:eastAsia="宋体" w:cs="宋体"/>
          <w:spacing w:val="-1"/>
          <w:sz w:val="24"/>
        </w:rPr>
        <w:t>主要包括以下内容：</w:t>
      </w:r>
      <w:r>
        <w:rPr>
          <w:rFonts w:hint="eastAsia" w:ascii="宋体" w:hAnsi="宋体" w:eastAsia="宋体" w:cs="宋体"/>
          <w:spacing w:val="-1"/>
          <w:sz w:val="24"/>
          <w:lang w:val="en-US" w:eastAsia="zh-CN"/>
        </w:rPr>
        <w:t>详见第六章 投标格式</w:t>
      </w:r>
    </w:p>
    <w:p w14:paraId="7A4D6B7F">
      <w:pPr>
        <w:pStyle w:val="22"/>
        <w:numPr>
          <w:ilvl w:val="2"/>
          <w:numId w:val="4"/>
        </w:numPr>
        <w:tabs>
          <w:tab w:val="left" w:pos="1886"/>
        </w:tabs>
        <w:spacing w:before="96" w:after="0" w:line="360" w:lineRule="auto"/>
        <w:ind w:left="685" w:right="918" w:firstLine="480"/>
        <w:jc w:val="both"/>
        <w:rPr>
          <w:rFonts w:hint="eastAsia" w:ascii="宋体" w:hAnsi="宋体" w:eastAsia="宋体" w:cs="宋体"/>
          <w:sz w:val="24"/>
        </w:rPr>
      </w:pPr>
      <w:r>
        <w:rPr>
          <w:rFonts w:hint="eastAsia" w:ascii="宋体" w:hAnsi="宋体" w:eastAsia="宋体" w:cs="宋体"/>
          <w:spacing w:val="-1"/>
          <w:sz w:val="24"/>
        </w:rPr>
        <w:t>本项目的投标报价为投标人的投标文件中提出的各项支出金额的总和。除招标人要求进行变更的部分，由招标人确定后可进行相应调整。其他部分均按投标时以固定单价的方式，投标人不得以任何理由更改报价作为结算价</w:t>
      </w:r>
    </w:p>
    <w:p w14:paraId="4FCAC9DB">
      <w:pPr>
        <w:pStyle w:val="7"/>
        <w:spacing w:line="360" w:lineRule="auto"/>
        <w:ind w:left="685" w:right="918"/>
        <w:jc w:val="both"/>
        <w:rPr>
          <w:rFonts w:hint="eastAsia" w:ascii="宋体" w:hAnsi="宋体" w:eastAsia="宋体" w:cs="宋体"/>
        </w:rPr>
      </w:pPr>
      <w:r>
        <w:rPr>
          <w:rFonts w:hint="eastAsia" w:ascii="宋体" w:hAnsi="宋体" w:eastAsia="宋体" w:cs="宋体"/>
          <w:spacing w:val="-1"/>
        </w:rPr>
        <w:t>。实施过程中关于不可预见性等内容产生的相关费用均需投标人在投标报价及方案阐述中综合考虑。成交后成交人不得以任何原因更改结算价格，且由于实施过程中对招标人产生的损失均由成交人负责，不得向招标人另行收取相关费</w:t>
      </w:r>
      <w:r>
        <w:rPr>
          <w:rFonts w:hint="eastAsia" w:ascii="宋体" w:hAnsi="宋体" w:eastAsia="宋体" w:cs="宋体"/>
        </w:rPr>
        <w:t>用。</w:t>
      </w:r>
    </w:p>
    <w:p w14:paraId="6EBE73B6">
      <w:pPr>
        <w:pStyle w:val="22"/>
        <w:numPr>
          <w:ilvl w:val="2"/>
          <w:numId w:val="4"/>
        </w:numPr>
        <w:tabs>
          <w:tab w:val="left" w:pos="1886"/>
        </w:tabs>
        <w:spacing w:before="0" w:after="0" w:line="357" w:lineRule="auto"/>
        <w:ind w:left="685" w:right="918" w:firstLine="480"/>
        <w:jc w:val="both"/>
        <w:rPr>
          <w:rFonts w:hint="eastAsia" w:ascii="宋体" w:hAnsi="宋体" w:eastAsia="宋体" w:cs="宋体"/>
          <w:sz w:val="24"/>
        </w:rPr>
      </w:pPr>
      <w:r>
        <w:rPr>
          <w:rFonts w:hint="eastAsia" w:ascii="宋体" w:hAnsi="宋体" w:eastAsia="宋体" w:cs="宋体"/>
          <w:spacing w:val="-1"/>
          <w:sz w:val="24"/>
        </w:rPr>
        <w:t>投标报价是履行合同的最终价格，包括检测、评估及报告编制等本项目需求相关工作各种费用及必要的保险费用和各项税金等完成采购项目所需</w:t>
      </w:r>
      <w:r>
        <w:rPr>
          <w:rFonts w:hint="eastAsia" w:ascii="宋体" w:hAnsi="宋体" w:eastAsia="宋体" w:cs="宋体"/>
          <w:sz w:val="24"/>
        </w:rPr>
        <w:t>的所有费用的总和，其市场风险由投标人承担。</w:t>
      </w:r>
    </w:p>
    <w:p w14:paraId="1156309D">
      <w:pPr>
        <w:pStyle w:val="22"/>
        <w:numPr>
          <w:ilvl w:val="2"/>
          <w:numId w:val="4"/>
        </w:numPr>
        <w:tabs>
          <w:tab w:val="left" w:pos="1886"/>
        </w:tabs>
        <w:spacing w:before="0" w:after="0" w:line="357" w:lineRule="auto"/>
        <w:ind w:left="685" w:right="798" w:firstLine="480"/>
        <w:jc w:val="left"/>
        <w:rPr>
          <w:rFonts w:hint="eastAsia" w:ascii="宋体" w:hAnsi="宋体" w:eastAsia="宋体" w:cs="宋体"/>
          <w:sz w:val="24"/>
        </w:rPr>
      </w:pPr>
      <w:r>
        <w:rPr>
          <w:rFonts w:hint="eastAsia" w:ascii="宋体" w:hAnsi="宋体" w:eastAsia="宋体" w:cs="宋体"/>
          <w:spacing w:val="-1"/>
          <w:sz w:val="24"/>
        </w:rPr>
        <w:t>投标人的投标报价，应是完成本须知第</w:t>
      </w:r>
      <w:r>
        <w:rPr>
          <w:rFonts w:hint="eastAsia" w:ascii="宋体" w:hAnsi="宋体" w:eastAsia="宋体" w:cs="宋体"/>
          <w:sz w:val="24"/>
        </w:rPr>
        <w:t>1.3</w:t>
      </w:r>
      <w:r>
        <w:rPr>
          <w:rFonts w:hint="eastAsia" w:ascii="宋体" w:hAnsi="宋体" w:eastAsia="宋体" w:cs="宋体"/>
          <w:spacing w:val="-3"/>
          <w:sz w:val="24"/>
        </w:rPr>
        <w:t>条和合同条款上所列招</w:t>
      </w:r>
      <w:r>
        <w:rPr>
          <w:rFonts w:hint="eastAsia" w:ascii="宋体" w:hAnsi="宋体" w:eastAsia="宋体" w:cs="宋体"/>
          <w:sz w:val="24"/>
        </w:rPr>
        <w:t>标项目范围及合同期限、服务期限的全部，由投标人根据自身实力并结合项目实际情况自主报价。</w:t>
      </w:r>
    </w:p>
    <w:p w14:paraId="5812236E">
      <w:pPr>
        <w:pStyle w:val="22"/>
        <w:numPr>
          <w:ilvl w:val="2"/>
          <w:numId w:val="4"/>
        </w:numPr>
        <w:tabs>
          <w:tab w:val="left" w:pos="1886"/>
        </w:tabs>
        <w:spacing w:before="0" w:after="0" w:line="357" w:lineRule="auto"/>
        <w:ind w:left="685" w:right="798" w:firstLine="480"/>
        <w:jc w:val="left"/>
        <w:rPr>
          <w:rFonts w:hint="eastAsia" w:ascii="宋体" w:hAnsi="宋体" w:eastAsia="宋体" w:cs="宋体"/>
          <w:spacing w:val="-1"/>
          <w:sz w:val="24"/>
        </w:rPr>
      </w:pPr>
      <w:r>
        <w:rPr>
          <w:rFonts w:hint="eastAsia" w:ascii="宋体" w:hAnsi="宋体" w:eastAsia="宋体" w:cs="宋体"/>
          <w:spacing w:val="-1"/>
          <w:sz w:val="24"/>
        </w:rPr>
        <w:t>投标人人应按招标文件要求在《投标报价明细表》中列出的项目填报单价和合价。每一项只允许有一个报价。任何有选择的报价将不予接受。投标人未填单价或合价的项目，在实施后，招标人将不予以支付，并视为该项费用已包括在其他有价款的单价或</w:t>
      </w:r>
      <w:bookmarkStart w:id="152" w:name="_GoBack"/>
      <w:bookmarkEnd w:id="152"/>
      <w:r>
        <w:rPr>
          <w:rFonts w:hint="eastAsia" w:ascii="宋体" w:hAnsi="宋体" w:eastAsia="宋体" w:cs="宋体"/>
          <w:spacing w:val="-1"/>
          <w:sz w:val="24"/>
        </w:rPr>
        <w:t>合价内。招标人不接受备选方案和一次性降价</w:t>
      </w:r>
    </w:p>
    <w:p w14:paraId="0CB61615">
      <w:pPr>
        <w:pStyle w:val="22"/>
        <w:numPr>
          <w:ilvl w:val="2"/>
          <w:numId w:val="4"/>
        </w:numPr>
        <w:tabs>
          <w:tab w:val="left" w:pos="1886"/>
        </w:tabs>
        <w:spacing w:before="0" w:after="0" w:line="357" w:lineRule="auto"/>
        <w:ind w:left="685" w:right="798" w:firstLine="480"/>
        <w:jc w:val="left"/>
        <w:rPr>
          <w:rFonts w:hint="eastAsia" w:ascii="宋体" w:hAnsi="宋体" w:eastAsia="宋体" w:cs="宋体"/>
          <w:spacing w:val="-1"/>
          <w:sz w:val="24"/>
        </w:rPr>
      </w:pPr>
      <w:r>
        <w:rPr>
          <w:rFonts w:hint="eastAsia" w:ascii="宋体" w:hAnsi="宋体" w:eastAsia="宋体" w:cs="宋体"/>
          <w:spacing w:val="-1"/>
          <w:sz w:val="24"/>
        </w:rPr>
        <w:t>所有降价均应体现在综合单价中。</w:t>
      </w:r>
    </w:p>
    <w:p w14:paraId="7D741A8D">
      <w:pPr>
        <w:pStyle w:val="22"/>
        <w:numPr>
          <w:ilvl w:val="2"/>
          <w:numId w:val="4"/>
        </w:numPr>
        <w:tabs>
          <w:tab w:val="left" w:pos="1886"/>
        </w:tabs>
        <w:spacing w:before="0" w:after="0" w:line="357" w:lineRule="auto"/>
        <w:ind w:left="685" w:right="798" w:firstLine="480"/>
        <w:jc w:val="left"/>
        <w:rPr>
          <w:rFonts w:hint="eastAsia" w:ascii="宋体" w:hAnsi="宋体" w:eastAsia="宋体" w:cs="宋体"/>
          <w:spacing w:val="-1"/>
          <w:sz w:val="24"/>
        </w:rPr>
      </w:pPr>
      <w:r>
        <w:rPr>
          <w:rFonts w:hint="eastAsia" w:ascii="宋体" w:hAnsi="宋体" w:eastAsia="宋体" w:cs="宋体"/>
          <w:spacing w:val="-1"/>
          <w:sz w:val="24"/>
        </w:rPr>
        <w:t>投标文件中的单价、合价、总报价全部采用人民币表示。</w:t>
      </w:r>
    </w:p>
    <w:p w14:paraId="645AD0A0">
      <w:pPr>
        <w:pStyle w:val="22"/>
        <w:numPr>
          <w:ilvl w:val="2"/>
          <w:numId w:val="4"/>
        </w:numPr>
        <w:tabs>
          <w:tab w:val="left" w:pos="1886"/>
        </w:tabs>
        <w:spacing w:before="0" w:after="0" w:line="357" w:lineRule="auto"/>
        <w:ind w:left="685" w:right="798" w:firstLine="480"/>
        <w:jc w:val="left"/>
        <w:rPr>
          <w:rFonts w:hint="eastAsia" w:ascii="宋体" w:hAnsi="宋体" w:eastAsia="宋体" w:cs="宋体"/>
          <w:spacing w:val="-1"/>
          <w:sz w:val="24"/>
        </w:rPr>
      </w:pPr>
      <w:r>
        <w:rPr>
          <w:rFonts w:hint="eastAsia" w:ascii="宋体" w:hAnsi="宋体" w:eastAsia="宋体" w:cs="宋体"/>
          <w:spacing w:val="-1"/>
          <w:sz w:val="24"/>
        </w:rPr>
        <w:t>投标函中的投标报价与投标报价明细表中的投标总价不一致的，作</w:t>
      </w:r>
    </w:p>
    <w:p w14:paraId="669E9098">
      <w:pPr>
        <w:pStyle w:val="22"/>
        <w:numPr>
          <w:ilvl w:val="0"/>
          <w:numId w:val="0"/>
        </w:numPr>
        <w:tabs>
          <w:tab w:val="left" w:pos="1886"/>
        </w:tabs>
        <w:spacing w:before="0" w:after="0" w:line="357" w:lineRule="auto"/>
        <w:ind w:right="798" w:rightChars="0" w:firstLine="714" w:firstLineChars="300"/>
        <w:jc w:val="left"/>
        <w:rPr>
          <w:rFonts w:hint="eastAsia" w:ascii="宋体" w:hAnsi="宋体" w:eastAsia="宋体" w:cs="宋体"/>
          <w:spacing w:val="-1"/>
          <w:sz w:val="24"/>
        </w:rPr>
      </w:pPr>
      <w:r>
        <w:rPr>
          <w:rFonts w:hint="eastAsia" w:ascii="宋体" w:hAnsi="宋体" w:eastAsia="宋体" w:cs="宋体"/>
          <w:spacing w:val="-1"/>
          <w:sz w:val="24"/>
        </w:rPr>
        <w:t>无效投标处。</w:t>
      </w:r>
    </w:p>
    <w:p w14:paraId="1BE3FCFC">
      <w:pPr>
        <w:pStyle w:val="22"/>
        <w:numPr>
          <w:ilvl w:val="2"/>
          <w:numId w:val="4"/>
        </w:numPr>
        <w:tabs>
          <w:tab w:val="left" w:pos="1886"/>
        </w:tabs>
        <w:spacing w:before="0" w:after="0" w:line="357" w:lineRule="auto"/>
        <w:ind w:left="685" w:right="798" w:firstLine="480"/>
        <w:jc w:val="left"/>
        <w:rPr>
          <w:rFonts w:hint="eastAsia" w:ascii="宋体" w:hAnsi="宋体" w:eastAsia="宋体" w:cs="宋体"/>
          <w:spacing w:val="-1"/>
          <w:sz w:val="24"/>
        </w:rPr>
      </w:pPr>
      <w:r>
        <w:rPr>
          <w:rFonts w:hint="eastAsia" w:ascii="宋体" w:hAnsi="宋体" w:eastAsia="宋体" w:cs="宋体"/>
          <w:spacing w:val="-1"/>
          <w:sz w:val="24"/>
        </w:rPr>
        <w:t>投标函中的内容与投标记录表不一致的，作无效投标处理。</w:t>
      </w:r>
    </w:p>
    <w:p w14:paraId="28D309B6">
      <w:pPr>
        <w:pStyle w:val="22"/>
        <w:numPr>
          <w:ilvl w:val="2"/>
          <w:numId w:val="4"/>
        </w:numPr>
        <w:tabs>
          <w:tab w:val="left" w:pos="1886"/>
        </w:tabs>
        <w:spacing w:before="0" w:after="0" w:line="357" w:lineRule="auto"/>
        <w:ind w:left="685" w:right="798" w:firstLine="480"/>
        <w:jc w:val="left"/>
        <w:rPr>
          <w:rFonts w:hint="eastAsia" w:ascii="宋体" w:hAnsi="宋体" w:eastAsia="宋体" w:cs="宋体"/>
          <w:spacing w:val="-1"/>
          <w:sz w:val="24"/>
        </w:rPr>
      </w:pPr>
      <w:r>
        <w:rPr>
          <w:rFonts w:hint="eastAsia" w:cs="宋体"/>
          <w:spacing w:val="-1"/>
          <w:sz w:val="24"/>
          <w:lang w:val="en-US" w:eastAsia="zh-CN"/>
        </w:rPr>
        <w:t xml:space="preserve"> 本项目设有招标控制价（最高限价）</w:t>
      </w:r>
      <w:r>
        <w:rPr>
          <w:rFonts w:hint="eastAsia" w:cs="宋体"/>
          <w:spacing w:val="-1"/>
          <w:sz w:val="24"/>
          <w:highlight w:val="none"/>
          <w:lang w:val="en-US" w:eastAsia="zh-CN"/>
        </w:rPr>
        <w:t>11.9万元</w:t>
      </w:r>
      <w:r>
        <w:rPr>
          <w:rFonts w:hint="eastAsia" w:cs="宋体"/>
          <w:spacing w:val="-1"/>
          <w:sz w:val="24"/>
          <w:lang w:val="en-US" w:eastAsia="zh-CN"/>
        </w:rPr>
        <w:t>，超过最高限价的投标文件按无效标处理，投标文件将不予评审。</w:t>
      </w:r>
    </w:p>
    <w:p w14:paraId="7A228DC8">
      <w:pPr>
        <w:pStyle w:val="3"/>
        <w:numPr>
          <w:ilvl w:val="1"/>
          <w:numId w:val="4"/>
        </w:numPr>
        <w:tabs>
          <w:tab w:val="left" w:pos="1168"/>
        </w:tabs>
        <w:spacing w:before="0" w:after="0" w:line="359" w:lineRule="exact"/>
        <w:ind w:left="1168" w:right="0" w:hanging="483"/>
        <w:jc w:val="left"/>
        <w:rPr>
          <w:rFonts w:hint="eastAsia"/>
        </w:rPr>
      </w:pPr>
      <w:bookmarkStart w:id="52" w:name="3.3 投标有效期"/>
      <w:bookmarkEnd w:id="52"/>
      <w:bookmarkStart w:id="53" w:name="3.3 投标有效期"/>
      <w:bookmarkEnd w:id="53"/>
      <w:r>
        <w:rPr>
          <w:rFonts w:hint="eastAsia" w:ascii="宋体" w:hAnsi="宋体" w:eastAsia="宋体" w:cs="宋体"/>
        </w:rPr>
        <w:t>投标有效期</w:t>
      </w:r>
    </w:p>
    <w:p w14:paraId="47030ED9">
      <w:pPr>
        <w:pStyle w:val="22"/>
        <w:numPr>
          <w:ilvl w:val="2"/>
          <w:numId w:val="4"/>
        </w:numPr>
        <w:tabs>
          <w:tab w:val="left" w:pos="1886"/>
        </w:tabs>
        <w:spacing w:before="67" w:after="0" w:line="357" w:lineRule="auto"/>
        <w:ind w:left="685" w:right="918" w:firstLine="480"/>
        <w:jc w:val="both"/>
        <w:rPr>
          <w:rFonts w:hint="eastAsia" w:ascii="宋体" w:hAnsi="宋体" w:eastAsia="宋体" w:cs="宋体"/>
          <w:spacing w:val="-1"/>
          <w:sz w:val="24"/>
        </w:rPr>
      </w:pPr>
      <w:r>
        <w:rPr>
          <w:rFonts w:hint="eastAsia" w:ascii="宋体" w:hAnsi="宋体" w:eastAsia="宋体" w:cs="宋体"/>
          <w:spacing w:val="-1"/>
          <w:sz w:val="24"/>
        </w:rPr>
        <w:t>除投标人须知前附表另有规定外，投标有效期为</w:t>
      </w:r>
      <w:r>
        <w:rPr>
          <w:rFonts w:hint="eastAsia" w:ascii="宋体" w:hAnsi="宋体" w:eastAsia="宋体" w:cs="宋体"/>
          <w:spacing w:val="-1"/>
          <w:sz w:val="24"/>
          <w:lang w:val="en-US" w:eastAsia="zh-CN"/>
        </w:rPr>
        <w:t>60</w:t>
      </w:r>
      <w:r>
        <w:rPr>
          <w:rFonts w:hint="eastAsia" w:ascii="宋体" w:hAnsi="宋体" w:eastAsia="宋体" w:cs="宋体"/>
          <w:spacing w:val="-1"/>
          <w:sz w:val="24"/>
        </w:rPr>
        <w:t>天。</w:t>
      </w:r>
    </w:p>
    <w:p w14:paraId="247B640C">
      <w:pPr>
        <w:pStyle w:val="22"/>
        <w:numPr>
          <w:ilvl w:val="2"/>
          <w:numId w:val="4"/>
        </w:numPr>
        <w:tabs>
          <w:tab w:val="left" w:pos="1886"/>
        </w:tabs>
        <w:spacing w:before="67" w:after="0" w:line="357" w:lineRule="auto"/>
        <w:ind w:left="685" w:right="918" w:firstLine="480"/>
        <w:jc w:val="both"/>
        <w:rPr>
          <w:rFonts w:hint="eastAsia" w:ascii="宋体" w:hAnsi="宋体" w:eastAsia="宋体" w:cs="宋体"/>
          <w:spacing w:val="-1"/>
          <w:sz w:val="24"/>
        </w:rPr>
      </w:pPr>
      <w:r>
        <w:rPr>
          <w:rFonts w:hint="eastAsia" w:ascii="宋体" w:hAnsi="宋体" w:eastAsia="宋体" w:cs="宋体"/>
          <w:spacing w:val="-1"/>
          <w:sz w:val="24"/>
        </w:rPr>
        <w:t>在投标有效期内，投标人撤销或修改其投标文件的，应承担招标文件和法律规定的责任。</w:t>
      </w:r>
    </w:p>
    <w:p w14:paraId="01087F9B">
      <w:pPr>
        <w:pStyle w:val="22"/>
        <w:numPr>
          <w:ilvl w:val="2"/>
          <w:numId w:val="4"/>
        </w:numPr>
        <w:tabs>
          <w:tab w:val="left" w:pos="1886"/>
        </w:tabs>
        <w:spacing w:before="10" w:after="0" w:line="367" w:lineRule="auto"/>
        <w:ind w:left="685" w:right="918" w:firstLine="480"/>
        <w:jc w:val="both"/>
        <w:rPr>
          <w:rFonts w:hint="eastAsia" w:ascii="宋体" w:hAnsi="宋体" w:eastAsia="宋体" w:cs="宋体"/>
          <w:sz w:val="24"/>
        </w:rPr>
      </w:pPr>
      <w:r>
        <w:rPr>
          <w:rFonts w:hint="eastAsia" w:ascii="宋体" w:hAnsi="宋体" w:eastAsia="宋体" w:cs="宋体"/>
          <w:spacing w:val="-1"/>
          <w:sz w:val="24"/>
        </w:rPr>
        <w:t>出现特殊情况需要延长投标有效期的，招标人以书面形式通知所有投标人延长投标有效期。投标人同意延长的，不得要求或被允许修改或撤销其</w:t>
      </w:r>
      <w:r>
        <w:rPr>
          <w:rFonts w:hint="eastAsia" w:ascii="宋体" w:hAnsi="宋体" w:eastAsia="宋体" w:cs="宋体"/>
          <w:sz w:val="24"/>
        </w:rPr>
        <w:t>投标文件；投标人拒绝延长的，其投标失效。</w:t>
      </w:r>
    </w:p>
    <w:p w14:paraId="76E534DE">
      <w:pPr>
        <w:pStyle w:val="3"/>
        <w:numPr>
          <w:ilvl w:val="1"/>
          <w:numId w:val="4"/>
        </w:numPr>
        <w:tabs>
          <w:tab w:val="left" w:pos="1168"/>
        </w:tabs>
        <w:spacing w:before="0" w:after="0" w:line="359" w:lineRule="exact"/>
        <w:ind w:left="1168" w:right="0" w:hanging="483"/>
        <w:jc w:val="left"/>
        <w:rPr>
          <w:rFonts w:hint="eastAsia" w:ascii="宋体" w:hAnsi="宋体" w:eastAsia="宋体" w:cs="宋体"/>
        </w:rPr>
      </w:pPr>
      <w:bookmarkStart w:id="54" w:name="3.4 投标保证金"/>
      <w:bookmarkEnd w:id="54"/>
      <w:bookmarkStart w:id="55" w:name="3.4 投标保证金"/>
      <w:bookmarkEnd w:id="55"/>
      <w:r>
        <w:rPr>
          <w:rFonts w:hint="eastAsia" w:ascii="宋体" w:hAnsi="宋体" w:eastAsia="宋体" w:cs="宋体"/>
        </w:rPr>
        <w:t>投标保证金</w:t>
      </w:r>
    </w:p>
    <w:p w14:paraId="7088778C">
      <w:pPr>
        <w:pStyle w:val="22"/>
        <w:bidi w:val="0"/>
        <w:rPr>
          <w:rFonts w:hint="eastAsia"/>
          <w:sz w:val="24"/>
          <w:szCs w:val="24"/>
        </w:rPr>
      </w:pPr>
      <w:bookmarkStart w:id="56" w:name="本项目不设置"/>
      <w:bookmarkEnd w:id="56"/>
      <w:r>
        <w:rPr>
          <w:rFonts w:hint="eastAsia"/>
          <w:sz w:val="24"/>
          <w:szCs w:val="24"/>
        </w:rPr>
        <w:t>本项目不设置</w:t>
      </w:r>
    </w:p>
    <w:p w14:paraId="4D994BFD">
      <w:pPr>
        <w:pStyle w:val="22"/>
        <w:bidi w:val="0"/>
        <w:rPr>
          <w:rFonts w:hint="eastAsia"/>
          <w:sz w:val="13"/>
          <w:szCs w:val="13"/>
        </w:rPr>
      </w:pPr>
    </w:p>
    <w:p w14:paraId="159F7FE0">
      <w:pPr>
        <w:pStyle w:val="3"/>
        <w:numPr>
          <w:ilvl w:val="0"/>
          <w:numId w:val="4"/>
        </w:numPr>
        <w:tabs>
          <w:tab w:val="left" w:pos="1048"/>
        </w:tabs>
        <w:spacing w:before="88" w:after="0" w:line="240" w:lineRule="auto"/>
        <w:ind w:left="1048" w:right="0" w:hanging="363"/>
        <w:jc w:val="left"/>
        <w:rPr>
          <w:rFonts w:hint="eastAsia"/>
        </w:rPr>
      </w:pPr>
      <w:bookmarkStart w:id="57" w:name="4. 投标"/>
      <w:bookmarkEnd w:id="57"/>
      <w:bookmarkStart w:id="58" w:name="4. 投标"/>
      <w:bookmarkEnd w:id="58"/>
      <w:r>
        <w:rPr>
          <w:rFonts w:hint="eastAsia" w:ascii="宋体" w:hAnsi="宋体" w:eastAsia="宋体" w:cs="宋体"/>
        </w:rPr>
        <w:t>投标</w:t>
      </w:r>
    </w:p>
    <w:p w14:paraId="33A9D001">
      <w:pPr>
        <w:rPr>
          <w:rFonts w:hint="eastAsia"/>
        </w:rPr>
      </w:pPr>
    </w:p>
    <w:p w14:paraId="109EC8C2">
      <w:pPr>
        <w:pStyle w:val="22"/>
        <w:numPr>
          <w:ilvl w:val="1"/>
          <w:numId w:val="4"/>
        </w:numPr>
        <w:tabs>
          <w:tab w:val="left" w:pos="1287"/>
          <w:tab w:val="left" w:pos="1288"/>
        </w:tabs>
        <w:spacing w:before="34" w:after="0" w:line="240" w:lineRule="auto"/>
        <w:ind w:left="1288" w:right="0" w:hanging="603"/>
        <w:jc w:val="left"/>
        <w:rPr>
          <w:rFonts w:hint="eastAsia" w:ascii="宋体" w:hAnsi="宋体" w:eastAsia="宋体" w:cs="宋体"/>
          <w:b/>
          <w:sz w:val="24"/>
        </w:rPr>
      </w:pPr>
      <w:bookmarkStart w:id="59" w:name="4.1  投标文件密封和标记"/>
      <w:bookmarkEnd w:id="59"/>
      <w:bookmarkStart w:id="60" w:name="4.1  投标文件密封和标记"/>
      <w:bookmarkEnd w:id="60"/>
      <w:r>
        <w:rPr>
          <w:rFonts w:hint="eastAsia" w:ascii="宋体" w:hAnsi="宋体" w:eastAsia="宋体" w:cs="宋体"/>
          <w:b/>
          <w:sz w:val="24"/>
        </w:rPr>
        <w:t>投标文件密封和标记</w:t>
      </w:r>
    </w:p>
    <w:p w14:paraId="418D3EAA">
      <w:pPr>
        <w:pStyle w:val="22"/>
        <w:numPr>
          <w:ilvl w:val="2"/>
          <w:numId w:val="4"/>
        </w:numPr>
        <w:tabs>
          <w:tab w:val="left" w:pos="1886"/>
        </w:tabs>
        <w:spacing w:before="106" w:after="0" w:line="367" w:lineRule="auto"/>
        <w:ind w:left="685" w:right="798" w:firstLine="480"/>
        <w:jc w:val="both"/>
        <w:rPr>
          <w:rFonts w:hint="eastAsia" w:ascii="宋体" w:hAnsi="宋体" w:eastAsia="宋体" w:cs="宋体"/>
          <w:sz w:val="24"/>
        </w:rPr>
      </w:pPr>
      <w:r>
        <w:rPr>
          <w:rFonts w:hint="eastAsia" w:ascii="宋体" w:hAnsi="宋体" w:eastAsia="宋体" w:cs="宋体"/>
          <w:sz w:val="24"/>
          <w:lang w:val="en-US" w:eastAsia="zh-CN"/>
        </w:rPr>
        <w:t>投标文件封面</w:t>
      </w:r>
      <w:r>
        <w:rPr>
          <w:rFonts w:hint="eastAsia" w:ascii="宋体" w:hAnsi="宋体" w:eastAsia="宋体" w:cs="宋体"/>
          <w:sz w:val="24"/>
        </w:rPr>
        <w:t>都应写明招标单位和</w:t>
      </w:r>
      <w:r>
        <w:rPr>
          <w:rFonts w:hint="eastAsia" w:ascii="宋体" w:hAnsi="宋体" w:eastAsia="宋体" w:cs="宋体"/>
          <w:sz w:val="24"/>
          <w:lang w:eastAsia="zh-CN"/>
        </w:rPr>
        <w:t>项目</w:t>
      </w:r>
      <w:r>
        <w:rPr>
          <w:rFonts w:hint="eastAsia" w:ascii="宋体" w:hAnsi="宋体" w:eastAsia="宋体" w:cs="宋体"/>
          <w:sz w:val="24"/>
        </w:rPr>
        <w:t>名称及投标单位名称，并加盖法人公章、法定代表人印章。</w:t>
      </w:r>
    </w:p>
    <w:p w14:paraId="45C321EF">
      <w:pPr>
        <w:pStyle w:val="22"/>
        <w:numPr>
          <w:ilvl w:val="2"/>
          <w:numId w:val="4"/>
        </w:numPr>
        <w:tabs>
          <w:tab w:val="left" w:pos="1886"/>
        </w:tabs>
        <w:spacing w:before="10" w:after="0" w:line="367" w:lineRule="auto"/>
        <w:ind w:left="685" w:right="918" w:firstLine="480"/>
        <w:jc w:val="both"/>
        <w:rPr>
          <w:rFonts w:hint="eastAsia" w:ascii="宋体" w:hAnsi="宋体" w:eastAsia="宋体" w:cs="宋体"/>
          <w:spacing w:val="-1"/>
          <w:sz w:val="24"/>
        </w:rPr>
      </w:pPr>
      <w:r>
        <w:rPr>
          <w:rFonts w:hint="eastAsia" w:ascii="宋体" w:hAnsi="宋体" w:eastAsia="宋体" w:cs="宋体"/>
          <w:spacing w:val="-1"/>
          <w:sz w:val="24"/>
        </w:rPr>
        <w:t>到投标截止时间止，招标人收到的投标文件少于</w:t>
      </w:r>
      <w:r>
        <w:rPr>
          <w:rFonts w:hint="eastAsia" w:cs="宋体"/>
          <w:spacing w:val="-1"/>
          <w:sz w:val="24"/>
          <w:lang w:val="en-US" w:eastAsia="zh-CN"/>
        </w:rPr>
        <w:t>3</w:t>
      </w:r>
      <w:r>
        <w:rPr>
          <w:rFonts w:hint="eastAsia" w:ascii="宋体" w:hAnsi="宋体" w:eastAsia="宋体" w:cs="宋体"/>
          <w:spacing w:val="-1"/>
          <w:sz w:val="24"/>
        </w:rPr>
        <w:t>个的，招标人将依法重新组织招标。</w:t>
      </w:r>
    </w:p>
    <w:p w14:paraId="7F076F60">
      <w:pPr>
        <w:pStyle w:val="3"/>
        <w:numPr>
          <w:ilvl w:val="1"/>
          <w:numId w:val="4"/>
        </w:numPr>
        <w:tabs>
          <w:tab w:val="left" w:pos="1287"/>
          <w:tab w:val="left" w:pos="1288"/>
        </w:tabs>
        <w:spacing w:before="0" w:after="0" w:line="352" w:lineRule="exact"/>
        <w:ind w:left="1288" w:right="0" w:hanging="603"/>
        <w:jc w:val="left"/>
        <w:rPr>
          <w:rFonts w:hint="eastAsia" w:ascii="宋体" w:hAnsi="宋体" w:eastAsia="宋体" w:cs="宋体"/>
        </w:rPr>
      </w:pPr>
      <w:bookmarkStart w:id="61" w:name="4.2  投标文件的递交"/>
      <w:bookmarkEnd w:id="61"/>
      <w:bookmarkStart w:id="62" w:name="4.2  投标文件的递交"/>
      <w:bookmarkEnd w:id="62"/>
      <w:r>
        <w:rPr>
          <w:rFonts w:hint="eastAsia" w:ascii="宋体" w:hAnsi="宋体" w:eastAsia="宋体" w:cs="宋体"/>
        </w:rPr>
        <w:t>投标文件的递交</w:t>
      </w:r>
    </w:p>
    <w:p w14:paraId="4BE14358">
      <w:pPr>
        <w:pStyle w:val="22"/>
        <w:bidi w:val="0"/>
        <w:rPr>
          <w:rFonts w:hint="eastAsia"/>
          <w:sz w:val="24"/>
          <w:szCs w:val="24"/>
        </w:rPr>
      </w:pPr>
      <w:r>
        <w:rPr>
          <w:rFonts w:hint="eastAsia"/>
          <w:sz w:val="24"/>
          <w:szCs w:val="24"/>
        </w:rPr>
        <w:t>在投标人须知前附表规定的投标截止时间前，投标人可以修改或撤回已递交的投标文件。</w:t>
      </w:r>
    </w:p>
    <w:p w14:paraId="47C7BE69">
      <w:pPr>
        <w:pStyle w:val="22"/>
        <w:bidi w:val="0"/>
        <w:rPr>
          <w:rFonts w:hint="eastAsia"/>
          <w:sz w:val="8"/>
          <w:szCs w:val="8"/>
        </w:rPr>
      </w:pPr>
    </w:p>
    <w:p w14:paraId="5626B460">
      <w:pPr>
        <w:pStyle w:val="3"/>
        <w:numPr>
          <w:ilvl w:val="0"/>
          <w:numId w:val="4"/>
        </w:numPr>
        <w:tabs>
          <w:tab w:val="left" w:pos="1048"/>
        </w:tabs>
        <w:spacing w:before="0" w:after="0" w:line="355" w:lineRule="exact"/>
        <w:ind w:left="1048" w:right="0" w:hanging="363"/>
        <w:jc w:val="left"/>
        <w:rPr>
          <w:rFonts w:hint="eastAsia" w:ascii="宋体" w:hAnsi="宋体" w:eastAsia="宋体" w:cs="宋体"/>
        </w:rPr>
      </w:pPr>
      <w:bookmarkStart w:id="63" w:name="5. 开标"/>
      <w:bookmarkEnd w:id="63"/>
      <w:bookmarkStart w:id="64" w:name="5. 开标"/>
      <w:bookmarkEnd w:id="64"/>
      <w:r>
        <w:rPr>
          <w:rFonts w:hint="eastAsia" w:ascii="宋体" w:hAnsi="宋体" w:eastAsia="宋体" w:cs="宋体"/>
        </w:rPr>
        <w:t>开标</w:t>
      </w:r>
    </w:p>
    <w:p w14:paraId="1728A191">
      <w:pPr>
        <w:rPr>
          <w:rFonts w:hint="eastAsia"/>
        </w:rPr>
      </w:pPr>
    </w:p>
    <w:p w14:paraId="2D5E5958">
      <w:pPr>
        <w:pStyle w:val="22"/>
        <w:numPr>
          <w:ilvl w:val="1"/>
          <w:numId w:val="4"/>
        </w:numPr>
        <w:tabs>
          <w:tab w:val="left" w:pos="1168"/>
        </w:tabs>
        <w:spacing w:before="32" w:after="0" w:line="240" w:lineRule="auto"/>
        <w:ind w:left="1168" w:right="0" w:hanging="483"/>
        <w:jc w:val="left"/>
        <w:rPr>
          <w:rFonts w:hint="eastAsia" w:ascii="宋体" w:hAnsi="宋体" w:eastAsia="宋体" w:cs="宋体"/>
          <w:b/>
          <w:sz w:val="24"/>
        </w:rPr>
      </w:pPr>
      <w:bookmarkStart w:id="65" w:name="5.1 开标时间和地点"/>
      <w:bookmarkEnd w:id="65"/>
      <w:bookmarkStart w:id="66" w:name="5.1 开标时间和地点"/>
      <w:bookmarkEnd w:id="66"/>
      <w:r>
        <w:rPr>
          <w:rFonts w:hint="eastAsia" w:ascii="宋体" w:hAnsi="宋体" w:eastAsia="宋体" w:cs="宋体"/>
          <w:b/>
          <w:sz w:val="24"/>
        </w:rPr>
        <w:t>开标时间和地点</w:t>
      </w:r>
    </w:p>
    <w:p w14:paraId="74A9ED1E">
      <w:pPr>
        <w:pStyle w:val="22"/>
        <w:numPr>
          <w:ilvl w:val="2"/>
          <w:numId w:val="4"/>
        </w:numPr>
        <w:tabs>
          <w:tab w:val="left" w:pos="1886"/>
        </w:tabs>
        <w:spacing w:before="106" w:after="0" w:line="367" w:lineRule="auto"/>
        <w:ind w:left="685" w:right="798" w:firstLine="480"/>
        <w:jc w:val="both"/>
        <w:rPr>
          <w:rFonts w:hint="eastAsia" w:ascii="宋体" w:hAnsi="宋体" w:eastAsia="宋体" w:cs="宋体"/>
        </w:rPr>
      </w:pPr>
      <w:r>
        <w:rPr>
          <w:rFonts w:hint="eastAsia" w:ascii="宋体" w:hAnsi="宋体" w:eastAsia="宋体" w:cs="宋体"/>
          <w:sz w:val="24"/>
        </w:rPr>
        <w:t>招标人在投标人须知前附表规定的投标截止时间（投标时间）和投标人须知前附表规定的地点公开开标，所有投标人应</w:t>
      </w:r>
      <w:r>
        <w:rPr>
          <w:rFonts w:hint="eastAsia" w:ascii="宋体" w:hAnsi="宋体" w:eastAsia="宋体" w:cs="宋体"/>
          <w:spacing w:val="-1"/>
          <w:sz w:val="24"/>
        </w:rPr>
        <w:t>在投标截止时间前递交响应文件，具体要求见投标人须知前附表</w:t>
      </w:r>
      <w:r>
        <w:rPr>
          <w:rFonts w:hint="eastAsia" w:ascii="宋体" w:hAnsi="宋体" w:eastAsia="宋体" w:cs="宋体"/>
          <w:spacing w:val="-3"/>
          <w:sz w:val="24"/>
        </w:rPr>
        <w:t>规定</w:t>
      </w:r>
      <w:r>
        <w:rPr>
          <w:rFonts w:hint="eastAsia" w:cs="宋体"/>
          <w:spacing w:val="-3"/>
          <w:sz w:val="24"/>
          <w:lang w:eastAsia="zh-CN"/>
        </w:rPr>
        <w:t>。</w:t>
      </w:r>
    </w:p>
    <w:p w14:paraId="14A18A88">
      <w:pPr>
        <w:pStyle w:val="3"/>
        <w:keepNext w:val="0"/>
        <w:keepLines w:val="0"/>
        <w:pageBreakBefore w:val="0"/>
        <w:widowControl w:val="0"/>
        <w:numPr>
          <w:ilvl w:val="1"/>
          <w:numId w:val="4"/>
        </w:numPr>
        <w:tabs>
          <w:tab w:val="left" w:pos="1168"/>
        </w:tabs>
        <w:kinsoku/>
        <w:wordWrap/>
        <w:overflowPunct/>
        <w:topLinePunct w:val="0"/>
        <w:autoSpaceDE w:val="0"/>
        <w:autoSpaceDN w:val="0"/>
        <w:bidi w:val="0"/>
        <w:adjustRightInd/>
        <w:snapToGrid/>
        <w:spacing w:before="88" w:after="0" w:line="360" w:lineRule="auto"/>
        <w:ind w:left="1168" w:right="0" w:hanging="483"/>
        <w:jc w:val="left"/>
        <w:textAlignment w:val="auto"/>
        <w:rPr>
          <w:rFonts w:hint="eastAsia" w:ascii="宋体" w:hAnsi="宋体" w:eastAsia="宋体" w:cs="宋体"/>
        </w:rPr>
      </w:pPr>
      <w:bookmarkStart w:id="67" w:name="5.2 开标异议"/>
      <w:bookmarkEnd w:id="67"/>
      <w:bookmarkStart w:id="68" w:name="5.2 开标异议"/>
      <w:bookmarkEnd w:id="68"/>
      <w:r>
        <w:rPr>
          <w:rFonts w:hint="eastAsia" w:ascii="宋体" w:hAnsi="宋体" w:eastAsia="宋体" w:cs="宋体"/>
        </w:rPr>
        <w:t>开标异议</w:t>
      </w:r>
    </w:p>
    <w:p w14:paraId="0283F55D">
      <w:pPr>
        <w:pStyle w:val="3"/>
        <w:keepNext w:val="0"/>
        <w:keepLines w:val="0"/>
        <w:pageBreakBefore w:val="0"/>
        <w:widowControl w:val="0"/>
        <w:numPr>
          <w:ilvl w:val="0"/>
          <w:numId w:val="0"/>
        </w:numPr>
        <w:tabs>
          <w:tab w:val="left" w:pos="1048"/>
        </w:tabs>
        <w:kinsoku/>
        <w:wordWrap/>
        <w:overflowPunct/>
        <w:topLinePunct w:val="0"/>
        <w:autoSpaceDE w:val="0"/>
        <w:autoSpaceDN w:val="0"/>
        <w:bidi w:val="0"/>
        <w:adjustRightInd/>
        <w:snapToGrid/>
        <w:spacing w:before="0" w:after="0" w:line="360" w:lineRule="auto"/>
        <w:ind w:left="685" w:leftChars="0" w:right="0" w:rightChars="0" w:firstLine="480" w:firstLineChars="200"/>
        <w:jc w:val="left"/>
        <w:textAlignment w:val="auto"/>
        <w:rPr>
          <w:rFonts w:hint="eastAsia" w:ascii="宋体" w:hAnsi="宋体" w:eastAsia="宋体" w:cs="宋体"/>
        </w:rPr>
      </w:pPr>
      <w:bookmarkStart w:id="69" w:name="6. 评审"/>
      <w:bookmarkEnd w:id="69"/>
      <w:bookmarkStart w:id="70" w:name="6. 评审"/>
      <w:bookmarkEnd w:id="70"/>
      <w:r>
        <w:rPr>
          <w:rFonts w:hint="eastAsia" w:ascii="宋体" w:hAnsi="宋体" w:eastAsia="宋体" w:cs="宋体"/>
          <w:b w:val="0"/>
          <w:bCs w:val="0"/>
        </w:rPr>
        <w:t>以书面形式向采购人提出质疑。受理电话：0573-</w:t>
      </w:r>
      <w:r>
        <w:rPr>
          <w:rFonts w:hint="eastAsia" w:ascii="宋体" w:hAnsi="宋体" w:eastAsia="宋体" w:cs="宋体"/>
          <w:b w:val="0"/>
          <w:bCs w:val="0"/>
          <w:lang w:val="en-US" w:eastAsia="zh-CN"/>
        </w:rPr>
        <w:t>82083135</w:t>
      </w:r>
      <w:r>
        <w:rPr>
          <w:rFonts w:hint="eastAsia" w:ascii="宋体" w:hAnsi="宋体" w:eastAsia="宋体" w:cs="宋体"/>
          <w:b w:val="0"/>
          <w:bCs w:val="0"/>
        </w:rPr>
        <w:t>；纪检监督电话：0573-82302318；地址：嘉兴市中山东路751号。 </w:t>
      </w:r>
      <w:r>
        <w:rPr>
          <w:rFonts w:hint="eastAsia" w:ascii="宋体" w:hAnsi="宋体" w:eastAsia="宋体" w:cs="宋体"/>
        </w:rPr>
        <w:t xml:space="preserve">  </w:t>
      </w:r>
    </w:p>
    <w:p w14:paraId="0A82DA02">
      <w:pPr>
        <w:pStyle w:val="22"/>
        <w:numPr>
          <w:ilvl w:val="1"/>
          <w:numId w:val="4"/>
        </w:numPr>
        <w:tabs>
          <w:tab w:val="left" w:pos="1168"/>
        </w:tabs>
        <w:spacing w:before="32" w:after="0" w:line="240" w:lineRule="auto"/>
        <w:ind w:left="1168" w:right="0" w:hanging="483"/>
        <w:jc w:val="left"/>
        <w:rPr>
          <w:rFonts w:hint="eastAsia" w:ascii="宋体" w:hAnsi="宋体" w:eastAsia="宋体" w:cs="宋体"/>
          <w:b/>
          <w:sz w:val="24"/>
        </w:rPr>
      </w:pPr>
      <w:bookmarkStart w:id="71" w:name="6.1 评审委员会"/>
      <w:bookmarkEnd w:id="71"/>
      <w:bookmarkStart w:id="72" w:name="6.1 评审委员会"/>
      <w:bookmarkEnd w:id="72"/>
      <w:r>
        <w:rPr>
          <w:rFonts w:hint="eastAsia" w:ascii="宋体" w:hAnsi="宋体" w:eastAsia="宋体" w:cs="宋体"/>
          <w:b/>
          <w:sz w:val="24"/>
        </w:rPr>
        <w:t>评审委员会</w:t>
      </w:r>
    </w:p>
    <w:p w14:paraId="2683FC74">
      <w:pPr>
        <w:pStyle w:val="7"/>
        <w:spacing w:before="106" w:line="367" w:lineRule="auto"/>
        <w:ind w:left="685" w:right="918" w:firstLine="480"/>
        <w:rPr>
          <w:rFonts w:hint="eastAsia" w:ascii="宋体" w:hAnsi="宋体" w:eastAsia="宋体" w:cs="宋体"/>
        </w:rPr>
      </w:pPr>
      <w:r>
        <w:rPr>
          <w:rFonts w:hint="eastAsia" w:cs="宋体"/>
          <w:spacing w:val="-1"/>
          <w:lang w:val="en-US" w:eastAsia="zh-CN"/>
        </w:rPr>
        <w:t>5</w:t>
      </w:r>
      <w:r>
        <w:rPr>
          <w:rFonts w:hint="eastAsia" w:ascii="宋体" w:hAnsi="宋体" w:eastAsia="宋体" w:cs="宋体"/>
          <w:spacing w:val="-1"/>
        </w:rPr>
        <w:t>.1.1</w:t>
      </w:r>
      <w:r>
        <w:rPr>
          <w:rFonts w:hint="eastAsia" w:cs="宋体"/>
          <w:spacing w:val="-1"/>
          <w:lang w:val="en-US" w:eastAsia="zh-CN"/>
        </w:rPr>
        <w:t xml:space="preserve"> </w:t>
      </w:r>
      <w:r>
        <w:rPr>
          <w:rFonts w:hint="eastAsia" w:ascii="宋体" w:hAnsi="宋体" w:eastAsia="宋体" w:cs="宋体"/>
        </w:rPr>
        <w:t>见投标人须知前附表。</w:t>
      </w:r>
    </w:p>
    <w:p w14:paraId="44ECCFA8">
      <w:pPr>
        <w:pStyle w:val="22"/>
        <w:numPr>
          <w:ilvl w:val="2"/>
          <w:numId w:val="0"/>
        </w:numPr>
        <w:tabs>
          <w:tab w:val="left" w:pos="1886"/>
        </w:tabs>
        <w:spacing w:before="0" w:after="0" w:line="240" w:lineRule="auto"/>
        <w:ind w:left="1885" w:leftChars="0" w:right="0" w:rightChars="0" w:hanging="720" w:firstLineChars="0"/>
        <w:jc w:val="left"/>
        <w:rPr>
          <w:rFonts w:hint="eastAsia"/>
          <w:lang w:val="en-US" w:eastAsia="zh-CN"/>
        </w:rPr>
      </w:pPr>
      <w:r>
        <w:rPr>
          <w:rFonts w:hint="eastAsia" w:cs="宋体"/>
          <w:w w:val="100"/>
          <w:sz w:val="24"/>
          <w:szCs w:val="24"/>
          <w:lang w:val="en-US" w:eastAsia="zh-CN" w:bidi="ar-SA"/>
        </w:rPr>
        <w:t>5</w:t>
      </w:r>
      <w:r>
        <w:rPr>
          <w:rFonts w:hint="default" w:ascii="宋体" w:hAnsi="宋体" w:eastAsia="宋体" w:cs="宋体"/>
          <w:w w:val="100"/>
          <w:sz w:val="24"/>
          <w:szCs w:val="24"/>
          <w:lang w:val="en-US" w:eastAsia="zh-CN" w:bidi="ar-SA"/>
        </w:rPr>
        <w:t>.1.2</w:t>
      </w:r>
      <w:r>
        <w:rPr>
          <w:rFonts w:hint="eastAsia" w:cs="宋体"/>
          <w:w w:val="100"/>
          <w:sz w:val="24"/>
          <w:szCs w:val="24"/>
          <w:lang w:val="en-US" w:eastAsia="zh-CN" w:bidi="ar-SA"/>
        </w:rPr>
        <w:t xml:space="preserve"> </w:t>
      </w:r>
      <w:r>
        <w:rPr>
          <w:rFonts w:hint="eastAsia" w:ascii="宋体" w:hAnsi="宋体" w:eastAsia="宋体" w:cs="宋体"/>
          <w:sz w:val="24"/>
        </w:rPr>
        <w:t>评审委员会成员有下列情形之一的，应当回避：</w:t>
      </w:r>
    </w:p>
    <w:p w14:paraId="7901055C">
      <w:pPr>
        <w:pStyle w:val="22"/>
        <w:numPr>
          <w:ilvl w:val="0"/>
          <w:numId w:val="7"/>
        </w:numPr>
        <w:tabs>
          <w:tab w:val="left" w:pos="1646"/>
        </w:tabs>
        <w:spacing w:before="66"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投标人或投标人的主要负责人的近亲属；</w:t>
      </w:r>
    </w:p>
    <w:p w14:paraId="5F3A7C07">
      <w:pPr>
        <w:pStyle w:val="22"/>
        <w:numPr>
          <w:ilvl w:val="0"/>
          <w:numId w:val="7"/>
        </w:numPr>
        <w:tabs>
          <w:tab w:val="left" w:pos="1646"/>
        </w:tabs>
        <w:spacing w:before="16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项目主管部门或者行政监督部门的人员；</w:t>
      </w:r>
    </w:p>
    <w:p w14:paraId="69AE9D4A">
      <w:pPr>
        <w:pStyle w:val="22"/>
        <w:numPr>
          <w:ilvl w:val="0"/>
          <w:numId w:val="7"/>
        </w:numPr>
        <w:tabs>
          <w:tab w:val="left" w:pos="1646"/>
        </w:tabs>
        <w:spacing w:before="16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与投标人有经济利益关系，可能影响对投标公正评审的；</w:t>
      </w:r>
    </w:p>
    <w:p w14:paraId="50A95A17">
      <w:pPr>
        <w:pStyle w:val="22"/>
        <w:numPr>
          <w:ilvl w:val="0"/>
          <w:numId w:val="7"/>
        </w:numPr>
        <w:tabs>
          <w:tab w:val="left" w:pos="1646"/>
        </w:tabs>
        <w:spacing w:before="163" w:after="0" w:line="364" w:lineRule="auto"/>
        <w:ind w:left="685" w:right="918" w:firstLine="480"/>
        <w:jc w:val="left"/>
        <w:rPr>
          <w:rFonts w:hint="eastAsia" w:ascii="宋体" w:hAnsi="宋体" w:eastAsia="宋体" w:cs="宋体"/>
          <w:sz w:val="24"/>
        </w:rPr>
      </w:pPr>
      <w:r>
        <w:rPr>
          <w:rFonts w:hint="eastAsia" w:ascii="宋体" w:hAnsi="宋体" w:eastAsia="宋体" w:cs="宋体"/>
          <w:spacing w:val="-1"/>
          <w:sz w:val="24"/>
        </w:rPr>
        <w:t>曾因在招标、评审以及其他与招标投标有关活动中从事违法行为而受</w:t>
      </w:r>
      <w:r>
        <w:rPr>
          <w:rFonts w:hint="eastAsia" w:ascii="宋体" w:hAnsi="宋体" w:eastAsia="宋体" w:cs="宋体"/>
          <w:sz w:val="24"/>
        </w:rPr>
        <w:t>过行政处罚或刑事处罚的</w:t>
      </w:r>
      <w:r>
        <w:rPr>
          <w:rFonts w:hint="eastAsia" w:cs="宋体"/>
          <w:sz w:val="24"/>
          <w:lang w:eastAsia="zh-CN"/>
        </w:rPr>
        <w:t>；</w:t>
      </w:r>
    </w:p>
    <w:p w14:paraId="1B9CC01E">
      <w:pPr>
        <w:pStyle w:val="22"/>
        <w:numPr>
          <w:ilvl w:val="0"/>
          <w:numId w:val="7"/>
        </w:numPr>
        <w:tabs>
          <w:tab w:val="left" w:pos="1646"/>
        </w:tabs>
        <w:spacing w:before="3" w:after="0" w:line="240" w:lineRule="auto"/>
        <w:ind w:left="1645" w:right="0" w:hanging="481"/>
        <w:jc w:val="left"/>
        <w:rPr>
          <w:rFonts w:hint="eastAsia" w:ascii="宋体" w:hAnsi="宋体" w:eastAsia="宋体" w:cs="宋体"/>
          <w:sz w:val="24"/>
        </w:rPr>
      </w:pPr>
      <w:r>
        <w:rPr>
          <w:rFonts w:hint="eastAsia" w:ascii="宋体" w:hAnsi="宋体" w:eastAsia="宋体" w:cs="宋体"/>
          <w:sz w:val="24"/>
        </w:rPr>
        <w:t>与投标人有其他利害关系的。</w:t>
      </w:r>
    </w:p>
    <w:p w14:paraId="3C58300D">
      <w:pPr>
        <w:pStyle w:val="22"/>
        <w:numPr>
          <w:ilvl w:val="2"/>
          <w:numId w:val="0"/>
        </w:numPr>
        <w:tabs>
          <w:tab w:val="left" w:pos="1886"/>
        </w:tabs>
        <w:spacing w:before="163" w:after="0" w:line="367" w:lineRule="auto"/>
        <w:ind w:left="685" w:leftChars="0" w:right="918" w:rightChars="0" w:firstLine="480" w:firstLineChars="0"/>
        <w:jc w:val="left"/>
        <w:rPr>
          <w:rFonts w:hint="eastAsia" w:ascii="宋体" w:hAnsi="宋体" w:eastAsia="宋体" w:cs="宋体"/>
          <w:sz w:val="24"/>
        </w:rPr>
      </w:pPr>
      <w:r>
        <w:rPr>
          <w:rFonts w:hint="eastAsia" w:cs="宋体"/>
          <w:w w:val="100"/>
          <w:sz w:val="24"/>
          <w:szCs w:val="24"/>
          <w:lang w:val="en-US" w:eastAsia="zh-CN" w:bidi="ar-SA"/>
        </w:rPr>
        <w:t>5</w:t>
      </w:r>
      <w:r>
        <w:rPr>
          <w:rFonts w:hint="default" w:ascii="宋体" w:hAnsi="宋体" w:eastAsia="宋体" w:cs="宋体"/>
          <w:w w:val="100"/>
          <w:sz w:val="24"/>
          <w:szCs w:val="24"/>
          <w:lang w:val="en-US" w:eastAsia="zh-CN" w:bidi="ar-SA"/>
        </w:rPr>
        <w:t>.1.3</w:t>
      </w:r>
      <w:r>
        <w:rPr>
          <w:rFonts w:hint="eastAsia" w:cs="宋体"/>
          <w:w w:val="100"/>
          <w:sz w:val="24"/>
          <w:szCs w:val="24"/>
          <w:lang w:val="en-US" w:eastAsia="zh-CN" w:bidi="ar-SA"/>
        </w:rPr>
        <w:t xml:space="preserve"> </w:t>
      </w:r>
      <w:r>
        <w:rPr>
          <w:rFonts w:hint="eastAsia" w:ascii="宋体" w:hAnsi="宋体" w:eastAsia="宋体" w:cs="宋体"/>
          <w:spacing w:val="-1"/>
          <w:sz w:val="24"/>
        </w:rPr>
        <w:t>参加评审的人员应该严格遵守国家有关保密的法律、法规和规定，</w:t>
      </w:r>
      <w:r>
        <w:rPr>
          <w:rFonts w:hint="eastAsia" w:ascii="宋体" w:hAnsi="宋体" w:eastAsia="宋体" w:cs="宋体"/>
          <w:spacing w:val="-117"/>
          <w:sz w:val="24"/>
        </w:rPr>
        <w:t xml:space="preserve"> </w:t>
      </w:r>
      <w:r>
        <w:rPr>
          <w:rFonts w:hint="eastAsia" w:ascii="宋体" w:hAnsi="宋体" w:eastAsia="宋体" w:cs="宋体"/>
          <w:sz w:val="24"/>
        </w:rPr>
        <w:t>并接受招标 管理机构和有关部门的监督；</w:t>
      </w:r>
    </w:p>
    <w:p w14:paraId="7B0DFA9E">
      <w:pPr>
        <w:pStyle w:val="22"/>
        <w:numPr>
          <w:ilvl w:val="2"/>
          <w:numId w:val="0"/>
        </w:numPr>
        <w:tabs>
          <w:tab w:val="left" w:pos="1886"/>
        </w:tabs>
        <w:spacing w:before="0" w:after="0" w:line="367" w:lineRule="auto"/>
        <w:ind w:left="685" w:leftChars="0" w:right="918" w:rightChars="0" w:firstLine="480" w:firstLineChars="0"/>
        <w:jc w:val="left"/>
        <w:rPr>
          <w:rFonts w:hint="eastAsia" w:ascii="宋体" w:hAnsi="宋体" w:eastAsia="宋体" w:cs="宋体"/>
          <w:sz w:val="24"/>
        </w:rPr>
      </w:pPr>
      <w:r>
        <w:rPr>
          <w:rFonts w:hint="eastAsia" w:cs="宋体"/>
          <w:w w:val="100"/>
          <w:sz w:val="24"/>
          <w:szCs w:val="24"/>
          <w:lang w:val="en-US" w:eastAsia="zh-CN" w:bidi="ar-SA"/>
        </w:rPr>
        <w:t>5</w:t>
      </w:r>
      <w:r>
        <w:rPr>
          <w:rFonts w:hint="default" w:ascii="宋体" w:hAnsi="宋体" w:eastAsia="宋体" w:cs="宋体"/>
          <w:w w:val="100"/>
          <w:sz w:val="24"/>
          <w:szCs w:val="24"/>
          <w:lang w:val="en-US" w:eastAsia="zh-CN" w:bidi="ar-SA"/>
        </w:rPr>
        <w:t>.1.4</w:t>
      </w:r>
      <w:r>
        <w:rPr>
          <w:rFonts w:hint="eastAsia" w:cs="宋体"/>
          <w:w w:val="100"/>
          <w:sz w:val="24"/>
          <w:szCs w:val="24"/>
          <w:lang w:val="en-US" w:eastAsia="zh-CN" w:bidi="ar-SA"/>
        </w:rPr>
        <w:t xml:space="preserve"> </w:t>
      </w:r>
      <w:r>
        <w:rPr>
          <w:rFonts w:hint="eastAsia" w:ascii="宋体" w:hAnsi="宋体" w:eastAsia="宋体" w:cs="宋体"/>
          <w:spacing w:val="-1"/>
          <w:sz w:val="24"/>
        </w:rPr>
        <w:t>根据招标文件精神，参加评审的有关工作人员应对整个评审、决标</w:t>
      </w:r>
      <w:r>
        <w:rPr>
          <w:rFonts w:hint="eastAsia" w:ascii="宋体" w:hAnsi="宋体" w:eastAsia="宋体" w:cs="宋体"/>
          <w:sz w:val="24"/>
        </w:rPr>
        <w:t>过程保密，不得泄露；</w:t>
      </w:r>
    </w:p>
    <w:p w14:paraId="7CEEA9D8">
      <w:pPr>
        <w:pStyle w:val="22"/>
        <w:numPr>
          <w:ilvl w:val="2"/>
          <w:numId w:val="0"/>
        </w:numPr>
        <w:tabs>
          <w:tab w:val="left" w:pos="1886"/>
        </w:tabs>
        <w:spacing w:before="0" w:after="0" w:line="240" w:lineRule="auto"/>
        <w:ind w:left="1885" w:leftChars="0" w:right="0" w:rightChars="0" w:hanging="721" w:firstLineChars="0"/>
        <w:jc w:val="left"/>
        <w:rPr>
          <w:rFonts w:hint="eastAsia" w:ascii="宋体" w:hAnsi="宋体" w:eastAsia="宋体" w:cs="宋体"/>
        </w:rPr>
      </w:pPr>
      <w:r>
        <w:rPr>
          <w:rFonts w:hint="eastAsia" w:cs="宋体"/>
          <w:w w:val="100"/>
          <w:sz w:val="24"/>
          <w:szCs w:val="24"/>
          <w:lang w:val="en-US" w:eastAsia="zh-CN" w:bidi="ar-SA"/>
        </w:rPr>
        <w:t>5</w:t>
      </w:r>
      <w:r>
        <w:rPr>
          <w:rFonts w:hint="default" w:ascii="宋体" w:hAnsi="宋体" w:eastAsia="宋体" w:cs="宋体"/>
          <w:w w:val="100"/>
          <w:sz w:val="24"/>
          <w:szCs w:val="24"/>
          <w:lang w:val="en-US" w:eastAsia="zh-CN" w:bidi="ar-SA"/>
        </w:rPr>
        <w:t>.1.5</w:t>
      </w:r>
      <w:r>
        <w:rPr>
          <w:rFonts w:hint="eastAsia" w:cs="宋体"/>
          <w:w w:val="100"/>
          <w:sz w:val="24"/>
          <w:szCs w:val="24"/>
          <w:lang w:val="en-US" w:eastAsia="zh-CN" w:bidi="ar-SA"/>
        </w:rPr>
        <w:t xml:space="preserve"> </w:t>
      </w:r>
      <w:r>
        <w:rPr>
          <w:rFonts w:hint="eastAsia" w:ascii="宋体" w:hAnsi="宋体" w:eastAsia="宋体" w:cs="宋体"/>
          <w:sz w:val="24"/>
        </w:rPr>
        <w:t>投标人对招标人和评委施加影响的任何行为，都将被取消成交资格</w:t>
      </w:r>
      <w:r>
        <w:rPr>
          <w:rFonts w:hint="eastAsia" w:cs="宋体"/>
          <w:sz w:val="24"/>
          <w:lang w:eastAsia="zh-CN"/>
        </w:rPr>
        <w:t>。</w:t>
      </w:r>
    </w:p>
    <w:p w14:paraId="63D0E247">
      <w:pPr>
        <w:pStyle w:val="3"/>
        <w:numPr>
          <w:ilvl w:val="1"/>
          <w:numId w:val="4"/>
        </w:numPr>
        <w:tabs>
          <w:tab w:val="left" w:pos="1168"/>
        </w:tabs>
        <w:spacing w:before="88" w:after="0" w:line="240" w:lineRule="auto"/>
        <w:ind w:left="1168" w:right="0" w:hanging="483"/>
        <w:jc w:val="left"/>
        <w:rPr>
          <w:rFonts w:hint="eastAsia" w:ascii="宋体" w:hAnsi="宋体" w:eastAsia="宋体" w:cs="宋体"/>
        </w:rPr>
      </w:pPr>
      <w:bookmarkStart w:id="73" w:name="6.2 评审原则"/>
      <w:bookmarkEnd w:id="73"/>
      <w:bookmarkStart w:id="74" w:name="6.2 评审原则"/>
      <w:bookmarkEnd w:id="74"/>
      <w:r>
        <w:rPr>
          <w:rFonts w:hint="eastAsia" w:ascii="宋体" w:hAnsi="宋体" w:eastAsia="宋体" w:cs="宋体"/>
        </w:rPr>
        <w:t>评审原则</w:t>
      </w:r>
    </w:p>
    <w:p w14:paraId="785AF3E7">
      <w:pPr>
        <w:pStyle w:val="7"/>
        <w:spacing w:before="106"/>
        <w:ind w:left="1165"/>
        <w:rPr>
          <w:rFonts w:hint="eastAsia" w:ascii="宋体" w:hAnsi="宋体" w:eastAsia="宋体" w:cs="宋体"/>
        </w:rPr>
      </w:pPr>
      <w:r>
        <w:rPr>
          <w:rFonts w:hint="eastAsia" w:ascii="宋体" w:hAnsi="宋体" w:eastAsia="宋体" w:cs="宋体"/>
        </w:rPr>
        <w:t>评审活动遵循公平、公正、科学和择优的原则。</w:t>
      </w:r>
    </w:p>
    <w:p w14:paraId="5F288A41">
      <w:pPr>
        <w:pStyle w:val="3"/>
        <w:numPr>
          <w:ilvl w:val="1"/>
          <w:numId w:val="4"/>
        </w:numPr>
        <w:tabs>
          <w:tab w:val="left" w:pos="1168"/>
        </w:tabs>
        <w:spacing w:before="91" w:after="0" w:line="240" w:lineRule="auto"/>
        <w:ind w:left="1168" w:right="0" w:hanging="483"/>
        <w:jc w:val="left"/>
        <w:rPr>
          <w:rFonts w:hint="eastAsia" w:ascii="宋体" w:hAnsi="宋体" w:eastAsia="宋体" w:cs="宋体"/>
        </w:rPr>
      </w:pPr>
      <w:bookmarkStart w:id="75" w:name="6.3 评审"/>
      <w:bookmarkEnd w:id="75"/>
      <w:bookmarkStart w:id="76" w:name="6.3 评审"/>
      <w:bookmarkEnd w:id="76"/>
      <w:r>
        <w:rPr>
          <w:rFonts w:hint="eastAsia" w:ascii="宋体" w:hAnsi="宋体" w:eastAsia="宋体" w:cs="宋体"/>
        </w:rPr>
        <w:t>评审</w:t>
      </w:r>
    </w:p>
    <w:p w14:paraId="495ACB18">
      <w:pPr>
        <w:pStyle w:val="22"/>
        <w:numPr>
          <w:ilvl w:val="2"/>
          <w:numId w:val="4"/>
        </w:numPr>
        <w:tabs>
          <w:tab w:val="left" w:pos="1886"/>
        </w:tabs>
        <w:spacing w:before="106" w:after="0" w:line="367" w:lineRule="auto"/>
        <w:ind w:left="685" w:right="798" w:firstLine="480"/>
        <w:jc w:val="left"/>
        <w:rPr>
          <w:rFonts w:hint="eastAsia" w:ascii="宋体" w:hAnsi="宋体" w:eastAsia="宋体" w:cs="宋体"/>
          <w:sz w:val="24"/>
        </w:rPr>
      </w:pPr>
      <w:r>
        <w:rPr>
          <w:rFonts w:hint="eastAsia" w:ascii="宋体" w:hAnsi="宋体" w:eastAsia="宋体" w:cs="宋体"/>
          <w:sz w:val="24"/>
        </w:rPr>
        <w:t>评审委员会按照第三章“评审办法”规定的方法、评审因素、标准</w:t>
      </w:r>
      <w:r>
        <w:rPr>
          <w:rFonts w:hint="eastAsia" w:ascii="宋体" w:hAnsi="宋体" w:eastAsia="宋体" w:cs="宋体"/>
          <w:spacing w:val="-1"/>
          <w:sz w:val="24"/>
        </w:rPr>
        <w:t>和程序对投标文件进行评审</w:t>
      </w:r>
      <w:r>
        <w:rPr>
          <w:rFonts w:hint="eastAsia" w:cs="宋体"/>
          <w:spacing w:val="-2"/>
          <w:sz w:val="24"/>
          <w:lang w:eastAsia="zh-CN"/>
        </w:rPr>
        <w:t>。</w:t>
      </w:r>
      <w:r>
        <w:rPr>
          <w:rFonts w:hint="eastAsia" w:ascii="宋体" w:hAnsi="宋体" w:eastAsia="宋体" w:cs="宋体"/>
          <w:spacing w:val="-2"/>
          <w:sz w:val="24"/>
        </w:rPr>
        <w:t>第三章“评审办法”没有规定的方法、评审因素</w:t>
      </w:r>
      <w:r>
        <w:rPr>
          <w:rFonts w:hint="eastAsia" w:ascii="宋体" w:hAnsi="宋体" w:eastAsia="宋体" w:cs="宋体"/>
          <w:sz w:val="24"/>
        </w:rPr>
        <w:t>和标准，不作为评审依据。</w:t>
      </w:r>
    </w:p>
    <w:p w14:paraId="129525A4">
      <w:pPr>
        <w:pStyle w:val="22"/>
        <w:numPr>
          <w:ilvl w:val="2"/>
          <w:numId w:val="4"/>
        </w:numPr>
        <w:tabs>
          <w:tab w:val="left" w:pos="1886"/>
        </w:tabs>
        <w:spacing w:before="0" w:after="0" w:line="367" w:lineRule="auto"/>
        <w:ind w:left="685" w:right="918" w:firstLine="480"/>
        <w:jc w:val="left"/>
        <w:rPr>
          <w:rFonts w:hint="eastAsia" w:ascii="宋体" w:hAnsi="宋体" w:eastAsia="宋体" w:cs="宋体"/>
          <w:sz w:val="24"/>
        </w:rPr>
      </w:pPr>
      <w:r>
        <w:rPr>
          <w:rFonts w:hint="eastAsia" w:ascii="宋体" w:hAnsi="宋体" w:eastAsia="宋体" w:cs="宋体"/>
          <w:spacing w:val="-1"/>
          <w:sz w:val="24"/>
        </w:rPr>
        <w:t>评审完成后，评审委员会提交书面报告</w:t>
      </w:r>
      <w:r>
        <w:rPr>
          <w:rFonts w:hint="eastAsia" w:ascii="宋体" w:hAnsi="宋体" w:eastAsia="宋体" w:cs="宋体"/>
          <w:sz w:val="24"/>
        </w:rPr>
        <w:t>。</w:t>
      </w:r>
    </w:p>
    <w:p w14:paraId="48AA0B97">
      <w:pPr>
        <w:pStyle w:val="3"/>
        <w:numPr>
          <w:ilvl w:val="0"/>
          <w:numId w:val="4"/>
        </w:numPr>
        <w:tabs>
          <w:tab w:val="left" w:pos="1048"/>
        </w:tabs>
        <w:spacing w:before="0" w:after="0" w:line="352" w:lineRule="exact"/>
        <w:ind w:left="1048" w:right="0" w:hanging="363"/>
        <w:jc w:val="left"/>
        <w:rPr>
          <w:rFonts w:hint="eastAsia" w:ascii="宋体" w:hAnsi="宋体" w:eastAsia="宋体" w:cs="宋体"/>
        </w:rPr>
      </w:pPr>
      <w:bookmarkStart w:id="77" w:name="7. 合同授予"/>
      <w:bookmarkEnd w:id="77"/>
      <w:bookmarkStart w:id="78" w:name="7. 合同授予"/>
      <w:bookmarkEnd w:id="78"/>
      <w:r>
        <w:rPr>
          <w:rFonts w:hint="eastAsia" w:ascii="宋体" w:hAnsi="宋体" w:eastAsia="宋体" w:cs="宋体"/>
        </w:rPr>
        <w:t>合同授予</w:t>
      </w:r>
    </w:p>
    <w:p w14:paraId="63B6BD40">
      <w:pPr>
        <w:rPr>
          <w:rFonts w:hint="eastAsia"/>
        </w:rPr>
      </w:pPr>
    </w:p>
    <w:p w14:paraId="7DB59E24">
      <w:pPr>
        <w:pStyle w:val="22"/>
        <w:numPr>
          <w:ilvl w:val="1"/>
          <w:numId w:val="4"/>
        </w:numPr>
        <w:tabs>
          <w:tab w:val="left" w:pos="1168"/>
        </w:tabs>
        <w:spacing w:before="31" w:after="0" w:line="240" w:lineRule="auto"/>
        <w:ind w:left="1168" w:right="0" w:hanging="483"/>
        <w:jc w:val="left"/>
        <w:rPr>
          <w:rFonts w:hint="eastAsia" w:ascii="宋体" w:hAnsi="宋体" w:eastAsia="宋体" w:cs="宋体"/>
          <w:b/>
          <w:sz w:val="24"/>
        </w:rPr>
      </w:pPr>
      <w:bookmarkStart w:id="79" w:name="7.1 定标方式"/>
      <w:bookmarkEnd w:id="79"/>
      <w:bookmarkStart w:id="80" w:name="7.1 定标方式"/>
      <w:bookmarkEnd w:id="80"/>
      <w:r>
        <w:rPr>
          <w:rFonts w:hint="eastAsia" w:ascii="宋体" w:hAnsi="宋体" w:eastAsia="宋体" w:cs="宋体"/>
          <w:b/>
          <w:sz w:val="24"/>
        </w:rPr>
        <w:t>定标方式</w:t>
      </w:r>
    </w:p>
    <w:p w14:paraId="40ADA542">
      <w:pPr>
        <w:pStyle w:val="22"/>
        <w:numPr>
          <w:ilvl w:val="2"/>
          <w:numId w:val="4"/>
        </w:numPr>
        <w:tabs>
          <w:tab w:val="left" w:pos="1886"/>
        </w:tabs>
        <w:spacing w:before="106" w:after="0" w:line="367" w:lineRule="auto"/>
        <w:ind w:left="685" w:right="918" w:firstLine="480"/>
        <w:jc w:val="both"/>
        <w:rPr>
          <w:rFonts w:hint="eastAsia"/>
          <w:lang w:val="en-US" w:eastAsia="zh-CN"/>
        </w:rPr>
      </w:pPr>
      <w:r>
        <w:rPr>
          <w:rFonts w:hint="eastAsia" w:ascii="宋体" w:hAnsi="宋体" w:eastAsia="宋体" w:cs="宋体"/>
          <w:spacing w:val="-1"/>
          <w:sz w:val="24"/>
        </w:rPr>
        <w:t>招标人依据评审委员会</w:t>
      </w:r>
      <w:r>
        <w:rPr>
          <w:rFonts w:hint="eastAsia" w:cs="宋体"/>
          <w:spacing w:val="-1"/>
          <w:sz w:val="24"/>
          <w:lang w:val="en-US" w:eastAsia="zh-CN"/>
        </w:rPr>
        <w:t>提交的书面报告</w:t>
      </w:r>
      <w:r>
        <w:rPr>
          <w:rFonts w:hint="eastAsia" w:ascii="宋体" w:hAnsi="宋体" w:eastAsia="宋体" w:cs="宋体"/>
          <w:spacing w:val="-1"/>
          <w:sz w:val="24"/>
        </w:rPr>
        <w:t>确定成交人。评审委员会按照综合得分由高到低的顺序推荐成交候选人。综合评分相等时，以投标报价低的优先；投标报价也相等的，投标人递</w:t>
      </w:r>
      <w:r>
        <w:rPr>
          <w:rFonts w:hint="eastAsia" w:ascii="宋体" w:hAnsi="宋体" w:eastAsia="宋体" w:cs="宋体"/>
          <w:sz w:val="24"/>
        </w:rPr>
        <w:t>交投标文件时间早的优先。</w:t>
      </w:r>
    </w:p>
    <w:p w14:paraId="4AC305CB">
      <w:pPr>
        <w:pStyle w:val="3"/>
        <w:numPr>
          <w:ilvl w:val="1"/>
          <w:numId w:val="4"/>
        </w:numPr>
        <w:tabs>
          <w:tab w:val="left" w:pos="1168"/>
        </w:tabs>
        <w:spacing w:before="2" w:after="0" w:line="240" w:lineRule="auto"/>
        <w:ind w:left="1168" w:right="0" w:hanging="483"/>
        <w:jc w:val="left"/>
        <w:rPr>
          <w:rFonts w:hint="eastAsia" w:ascii="宋体" w:hAnsi="宋体" w:eastAsia="宋体" w:cs="宋体"/>
        </w:rPr>
      </w:pPr>
      <w:bookmarkStart w:id="81" w:name="7.2 成交通知"/>
      <w:bookmarkEnd w:id="81"/>
      <w:bookmarkStart w:id="82" w:name="7.2 成交通知"/>
      <w:bookmarkEnd w:id="82"/>
      <w:r>
        <w:rPr>
          <w:rFonts w:hint="eastAsia" w:ascii="宋体" w:hAnsi="宋体" w:eastAsia="宋体" w:cs="宋体"/>
        </w:rPr>
        <w:t>成交通知</w:t>
      </w:r>
    </w:p>
    <w:p w14:paraId="319ED93C">
      <w:pPr>
        <w:pStyle w:val="22"/>
        <w:numPr>
          <w:ilvl w:val="2"/>
          <w:numId w:val="4"/>
        </w:numPr>
        <w:tabs>
          <w:tab w:val="left" w:pos="1886"/>
        </w:tabs>
        <w:spacing w:before="106" w:after="0" w:line="367" w:lineRule="auto"/>
        <w:ind w:left="685" w:right="798" w:firstLine="480"/>
        <w:jc w:val="left"/>
        <w:rPr>
          <w:rFonts w:hint="eastAsia" w:ascii="宋体" w:hAnsi="宋体" w:eastAsia="宋体" w:cs="宋体"/>
          <w:sz w:val="24"/>
        </w:rPr>
      </w:pPr>
      <w:r>
        <w:rPr>
          <w:rFonts w:hint="eastAsia" w:ascii="宋体" w:hAnsi="宋体" w:eastAsia="宋体" w:cs="宋体"/>
          <w:sz w:val="24"/>
        </w:rPr>
        <w:t>评审结果公示结束后，招标人应当确定排名第一的成交候选人为成</w:t>
      </w:r>
      <w:r>
        <w:rPr>
          <w:rFonts w:hint="eastAsia" w:ascii="宋体" w:hAnsi="宋体" w:eastAsia="宋体" w:cs="宋体"/>
          <w:spacing w:val="-1"/>
          <w:sz w:val="24"/>
        </w:rPr>
        <w:t>交人。排名第一的成交候选人放弃成交、 因不可抗力不能履行合同，或者被查</w:t>
      </w:r>
      <w:r>
        <w:rPr>
          <w:rFonts w:hint="eastAsia" w:ascii="宋体" w:hAnsi="宋体" w:eastAsia="宋体" w:cs="宋体"/>
          <w:sz w:val="24"/>
        </w:rPr>
        <w:t>实存在影响成交结果的违法行为等情形，不符合成交条件的，招标人可以按照评标委员会提出的成交候选人名单排序依次确定其他成交候选人为成交人，也可以重新招标。</w:t>
      </w:r>
    </w:p>
    <w:p w14:paraId="7C0514D8">
      <w:pPr>
        <w:pStyle w:val="22"/>
        <w:numPr>
          <w:ilvl w:val="2"/>
          <w:numId w:val="4"/>
        </w:numPr>
        <w:tabs>
          <w:tab w:val="left" w:pos="1886"/>
        </w:tabs>
        <w:spacing w:before="0" w:after="0" w:line="367" w:lineRule="auto"/>
        <w:ind w:left="685" w:right="798" w:firstLine="480"/>
        <w:jc w:val="left"/>
        <w:rPr>
          <w:rFonts w:hint="eastAsia" w:ascii="宋体" w:hAnsi="宋体" w:eastAsia="宋体" w:cs="宋体"/>
          <w:sz w:val="24"/>
        </w:rPr>
      </w:pPr>
      <w:r>
        <w:rPr>
          <w:rFonts w:hint="eastAsia" w:ascii="宋体" w:hAnsi="宋体" w:eastAsia="宋体" w:cs="宋体"/>
          <w:spacing w:val="-2"/>
          <w:sz w:val="24"/>
        </w:rPr>
        <w:t xml:space="preserve">在本章第 </w:t>
      </w:r>
      <w:r>
        <w:rPr>
          <w:rFonts w:hint="eastAsia" w:ascii="宋体" w:hAnsi="宋体" w:eastAsia="宋体" w:cs="宋体"/>
          <w:sz w:val="24"/>
        </w:rPr>
        <w:t>3.3</w:t>
      </w:r>
      <w:r>
        <w:rPr>
          <w:rFonts w:hint="eastAsia" w:ascii="宋体" w:hAnsi="宋体" w:eastAsia="宋体" w:cs="宋体"/>
          <w:spacing w:val="-3"/>
          <w:sz w:val="24"/>
        </w:rPr>
        <w:t xml:space="preserve"> 款规定的投标有效期内，招标人</w:t>
      </w:r>
      <w:r>
        <w:rPr>
          <w:rFonts w:hint="eastAsia" w:ascii="宋体" w:hAnsi="宋体" w:eastAsia="宋体" w:cs="宋体"/>
          <w:spacing w:val="-1"/>
          <w:sz w:val="24"/>
        </w:rPr>
        <w:t>将成交结果公告发布在嘉兴市粮食收储有限公司官网</w:t>
      </w:r>
      <w:r>
        <w:rPr>
          <w:rFonts w:hint="eastAsia" w:ascii="宋体" w:hAnsi="宋体" w:eastAsia="宋体" w:cs="宋体"/>
          <w:spacing w:val="-1"/>
          <w:sz w:val="24"/>
          <w:lang w:eastAsia="zh-CN"/>
        </w:rPr>
        <w:t>（http://www.jxlssc.com/）</w:t>
      </w:r>
      <w:r>
        <w:rPr>
          <w:rFonts w:hint="eastAsia" w:ascii="宋体" w:hAnsi="宋体" w:eastAsia="宋体" w:cs="宋体"/>
          <w:sz w:val="24"/>
        </w:rPr>
        <w:t>的方式通知投标人。</w:t>
      </w:r>
    </w:p>
    <w:p w14:paraId="1CF34AE1">
      <w:pPr>
        <w:pStyle w:val="3"/>
        <w:numPr>
          <w:ilvl w:val="1"/>
          <w:numId w:val="4"/>
        </w:numPr>
        <w:tabs>
          <w:tab w:val="left" w:pos="1168"/>
        </w:tabs>
        <w:spacing w:before="2" w:after="0" w:line="240" w:lineRule="auto"/>
        <w:ind w:left="1168" w:right="0" w:hanging="483"/>
        <w:jc w:val="left"/>
        <w:rPr>
          <w:rFonts w:hint="default" w:ascii="宋体" w:hAnsi="宋体" w:eastAsia="宋体" w:cs="宋体"/>
          <w:lang w:val="en-US"/>
        </w:rPr>
      </w:pPr>
      <w:r>
        <w:rPr>
          <w:rFonts w:hint="eastAsia" w:ascii="宋体" w:hAnsi="宋体" w:eastAsia="宋体" w:cs="宋体"/>
        </w:rPr>
        <w:t>履约保证金：</w:t>
      </w:r>
      <w:r>
        <w:rPr>
          <w:rFonts w:hint="eastAsia" w:ascii="宋体" w:hAnsi="宋体" w:eastAsia="宋体" w:cs="宋体"/>
          <w:lang w:val="en-US" w:eastAsia="zh-CN"/>
        </w:rPr>
        <w:t>/</w:t>
      </w:r>
    </w:p>
    <w:p w14:paraId="7AA98FFD">
      <w:pPr>
        <w:pStyle w:val="3"/>
        <w:numPr>
          <w:ilvl w:val="1"/>
          <w:numId w:val="4"/>
        </w:numPr>
        <w:tabs>
          <w:tab w:val="left" w:pos="1168"/>
        </w:tabs>
        <w:spacing w:before="2" w:after="0" w:line="240" w:lineRule="auto"/>
        <w:ind w:left="1168" w:right="0" w:hanging="483"/>
        <w:jc w:val="left"/>
        <w:rPr>
          <w:rFonts w:hint="eastAsia" w:ascii="宋体" w:hAnsi="宋体" w:eastAsia="宋体" w:cs="宋体"/>
        </w:rPr>
      </w:pPr>
      <w:r>
        <w:rPr>
          <w:rFonts w:hint="eastAsia" w:ascii="宋体" w:hAnsi="宋体" w:eastAsia="宋体" w:cs="宋体"/>
        </w:rPr>
        <w:t>签订合同</w:t>
      </w:r>
    </w:p>
    <w:p w14:paraId="37846C43">
      <w:pPr>
        <w:pStyle w:val="22"/>
        <w:numPr>
          <w:ilvl w:val="2"/>
          <w:numId w:val="0"/>
        </w:numPr>
        <w:tabs>
          <w:tab w:val="left" w:pos="1886"/>
        </w:tabs>
        <w:spacing w:before="106" w:after="0" w:line="364" w:lineRule="auto"/>
        <w:ind w:left="685" w:leftChars="0" w:right="918" w:rightChars="0" w:firstLine="480" w:firstLineChars="0"/>
        <w:jc w:val="both"/>
        <w:rPr>
          <w:rFonts w:hint="eastAsia" w:ascii="宋体" w:hAnsi="宋体" w:eastAsia="宋体" w:cs="宋体"/>
          <w:sz w:val="24"/>
        </w:rPr>
      </w:pPr>
      <w:r>
        <w:rPr>
          <w:rFonts w:hint="eastAsia" w:cs="宋体"/>
          <w:w w:val="100"/>
          <w:sz w:val="24"/>
          <w:szCs w:val="24"/>
          <w:lang w:val="en-US" w:eastAsia="zh-CN" w:bidi="ar-SA"/>
        </w:rPr>
        <w:t>6</w:t>
      </w:r>
      <w:r>
        <w:rPr>
          <w:rFonts w:hint="default" w:ascii="宋体" w:hAnsi="宋体" w:eastAsia="宋体" w:cs="宋体"/>
          <w:w w:val="100"/>
          <w:sz w:val="24"/>
          <w:szCs w:val="24"/>
          <w:lang w:val="en-US" w:eastAsia="zh-CN" w:bidi="ar-SA"/>
        </w:rPr>
        <w:t>.4.1</w:t>
      </w:r>
      <w:r>
        <w:rPr>
          <w:rFonts w:hint="eastAsia" w:cs="宋体"/>
          <w:w w:val="100"/>
          <w:sz w:val="24"/>
          <w:szCs w:val="24"/>
          <w:lang w:val="en-US" w:eastAsia="zh-CN" w:bidi="ar-SA"/>
        </w:rPr>
        <w:t xml:space="preserve"> </w:t>
      </w:r>
      <w:r>
        <w:rPr>
          <w:rFonts w:hint="eastAsia" w:ascii="宋体" w:hAnsi="宋体" w:eastAsia="宋体" w:cs="宋体"/>
          <w:spacing w:val="-1"/>
          <w:sz w:val="24"/>
        </w:rPr>
        <w:t>招标人和成交人应当自成交通知</w:t>
      </w:r>
      <w:r>
        <w:rPr>
          <w:rFonts w:hint="eastAsia" w:cs="宋体"/>
          <w:spacing w:val="-1"/>
          <w:sz w:val="24"/>
          <w:lang w:val="en-US" w:eastAsia="zh-CN"/>
        </w:rPr>
        <w:t>公告</w:t>
      </w:r>
      <w:r>
        <w:rPr>
          <w:rFonts w:hint="eastAsia" w:ascii="宋体" w:hAnsi="宋体" w:eastAsia="宋体" w:cs="宋体"/>
          <w:spacing w:val="-1"/>
          <w:sz w:val="24"/>
        </w:rPr>
        <w:t>发</w:t>
      </w:r>
      <w:r>
        <w:rPr>
          <w:rFonts w:hint="eastAsia" w:cs="宋体"/>
          <w:spacing w:val="-1"/>
          <w:sz w:val="24"/>
          <w:lang w:val="en-US" w:eastAsia="zh-CN"/>
        </w:rPr>
        <w:t>布</w:t>
      </w:r>
      <w:r>
        <w:rPr>
          <w:rFonts w:hint="eastAsia" w:ascii="宋体" w:hAnsi="宋体" w:eastAsia="宋体" w:cs="宋体"/>
          <w:spacing w:val="-1"/>
          <w:sz w:val="24"/>
        </w:rPr>
        <w:t>之日起</w:t>
      </w:r>
      <w:r>
        <w:rPr>
          <w:rFonts w:hint="eastAsia" w:cs="宋体"/>
          <w:sz w:val="24"/>
          <w:lang w:val="en-US" w:eastAsia="zh-CN"/>
        </w:rPr>
        <w:t>3个工作日</w:t>
      </w:r>
      <w:r>
        <w:rPr>
          <w:rFonts w:hint="eastAsia" w:ascii="宋体" w:hAnsi="宋体" w:eastAsia="宋体" w:cs="宋体"/>
          <w:sz w:val="24"/>
        </w:rPr>
        <w:t>内，根据招标文件和成交人的投标文件订立书面合同。</w:t>
      </w:r>
    </w:p>
    <w:p w14:paraId="6D8E828C">
      <w:pPr>
        <w:pStyle w:val="22"/>
        <w:numPr>
          <w:ilvl w:val="2"/>
          <w:numId w:val="0"/>
        </w:numPr>
        <w:tabs>
          <w:tab w:val="left" w:pos="1886"/>
        </w:tabs>
        <w:spacing w:before="3" w:after="0" w:line="367" w:lineRule="auto"/>
        <w:ind w:left="685" w:leftChars="0" w:right="918" w:rightChars="0" w:firstLine="480" w:firstLineChars="0"/>
        <w:jc w:val="both"/>
        <w:rPr>
          <w:rFonts w:hint="eastAsia" w:ascii="宋体" w:hAnsi="宋体" w:eastAsia="宋体" w:cs="宋体"/>
          <w:sz w:val="24"/>
        </w:rPr>
      </w:pPr>
      <w:r>
        <w:rPr>
          <w:rFonts w:hint="eastAsia" w:cs="宋体"/>
          <w:w w:val="100"/>
          <w:sz w:val="24"/>
          <w:szCs w:val="24"/>
          <w:lang w:val="en-US" w:eastAsia="zh-CN" w:bidi="ar-SA"/>
        </w:rPr>
        <w:t>6</w:t>
      </w:r>
      <w:r>
        <w:rPr>
          <w:rFonts w:hint="default" w:ascii="宋体" w:hAnsi="宋体" w:eastAsia="宋体" w:cs="宋体"/>
          <w:w w:val="100"/>
          <w:sz w:val="24"/>
          <w:szCs w:val="24"/>
          <w:lang w:val="en-US" w:eastAsia="zh-CN" w:bidi="ar-SA"/>
        </w:rPr>
        <w:t>.4.2</w:t>
      </w:r>
      <w:r>
        <w:rPr>
          <w:rFonts w:hint="eastAsia" w:cs="宋体"/>
          <w:w w:val="100"/>
          <w:sz w:val="24"/>
          <w:szCs w:val="24"/>
          <w:lang w:val="en-US" w:eastAsia="zh-CN" w:bidi="ar-SA"/>
        </w:rPr>
        <w:t xml:space="preserve"> </w:t>
      </w:r>
      <w:r>
        <w:rPr>
          <w:rFonts w:hint="eastAsia" w:ascii="宋体" w:hAnsi="宋体" w:eastAsia="宋体" w:cs="宋体"/>
          <w:spacing w:val="-1"/>
          <w:sz w:val="24"/>
        </w:rPr>
        <w:t>成交人存在撤销投标文件和无正当理由放弃成交、不与招标人签订书面合同等情形或被行政部门查实存在违法违规行为，招标人重新招标的，招</w:t>
      </w:r>
      <w:r>
        <w:rPr>
          <w:rFonts w:hint="eastAsia" w:ascii="宋体" w:hAnsi="宋体" w:eastAsia="宋体" w:cs="宋体"/>
          <w:sz w:val="24"/>
        </w:rPr>
        <w:t>标人可以拒绝成交人再次投标该项目。</w:t>
      </w:r>
    </w:p>
    <w:p w14:paraId="2F5D76AA">
      <w:pPr>
        <w:spacing w:after="0" w:line="367" w:lineRule="auto"/>
        <w:jc w:val="both"/>
        <w:rPr>
          <w:rFonts w:hint="eastAsia" w:ascii="宋体" w:hAnsi="宋体" w:eastAsia="宋体" w:cs="宋体"/>
          <w:sz w:val="24"/>
        </w:rPr>
        <w:sectPr>
          <w:pgSz w:w="11910" w:h="16840"/>
          <w:pgMar w:top="240" w:right="1040" w:bottom="860" w:left="1100" w:header="40" w:footer="595" w:gutter="0"/>
          <w:pgNumType w:fmt="decimal"/>
          <w:cols w:space="720" w:num="1"/>
        </w:sectPr>
      </w:pPr>
    </w:p>
    <w:p w14:paraId="29FD10DE">
      <w:pPr>
        <w:pStyle w:val="7"/>
        <w:spacing w:line="20" w:lineRule="exact"/>
        <w:ind w:left="587"/>
        <w:rPr>
          <w:sz w:val="2"/>
        </w:rPr>
      </w:pPr>
    </w:p>
    <w:p w14:paraId="2FD296F5">
      <w:pPr>
        <w:pStyle w:val="7"/>
        <w:rPr>
          <w:sz w:val="20"/>
        </w:rPr>
      </w:pPr>
    </w:p>
    <w:p w14:paraId="1769D271">
      <w:pPr>
        <w:pStyle w:val="7"/>
        <w:spacing w:before="6"/>
        <w:rPr>
          <w:sz w:val="21"/>
        </w:rPr>
      </w:pPr>
    </w:p>
    <w:p w14:paraId="772D4075">
      <w:pPr>
        <w:pStyle w:val="2"/>
        <w:numPr>
          <w:ilvl w:val="0"/>
          <w:numId w:val="8"/>
        </w:numPr>
        <w:ind w:left="465"/>
        <w:rPr>
          <w:highlight w:val="none"/>
        </w:rPr>
      </w:pPr>
      <w:bookmarkStart w:id="83" w:name="_bookmark2"/>
      <w:bookmarkEnd w:id="83"/>
      <w:bookmarkStart w:id="84" w:name="第三章 评审办法"/>
      <w:bookmarkEnd w:id="84"/>
      <w:r>
        <w:rPr>
          <w:spacing w:val="10"/>
          <w:highlight w:val="none"/>
        </w:rPr>
        <w:t>评</w:t>
      </w:r>
      <w:r>
        <w:rPr>
          <w:rFonts w:hint="eastAsia"/>
          <w:spacing w:val="10"/>
          <w:highlight w:val="none"/>
          <w:lang w:val="en-US" w:eastAsia="zh-CN"/>
        </w:rPr>
        <w:t>标</w:t>
      </w:r>
      <w:r>
        <w:rPr>
          <w:spacing w:val="10"/>
          <w:highlight w:val="none"/>
        </w:rPr>
        <w:t>办法</w:t>
      </w:r>
    </w:p>
    <w:p w14:paraId="49F36D3A"/>
    <w:p w14:paraId="7D6998BF">
      <w:pPr>
        <w:keepNext w:val="0"/>
        <w:keepLines w:val="0"/>
        <w:pageBreakBefore w:val="0"/>
        <w:widowControl w:val="0"/>
        <w:kinsoku/>
        <w:wordWrap/>
        <w:overflowPunct/>
        <w:topLinePunct w:val="0"/>
        <w:autoSpaceDE w:val="0"/>
        <w:autoSpaceDN w:val="0"/>
        <w:bidi w:val="0"/>
        <w:adjustRightInd/>
        <w:spacing w:line="360" w:lineRule="auto"/>
        <w:ind w:firstLine="420"/>
        <w:textAlignment w:val="auto"/>
        <w:rPr>
          <w:rFonts w:ascii="宋体" w:hAnsi="宋体" w:cs="宋体"/>
          <w:sz w:val="24"/>
          <w:highlight w:val="none"/>
        </w:rPr>
      </w:pPr>
      <w:r>
        <w:rPr>
          <w:rFonts w:ascii="宋体" w:hAnsi="宋体" w:cs="宋体"/>
          <w:sz w:val="24"/>
          <w:highlight w:val="none"/>
        </w:rPr>
        <w:t>为公正、公平、科学地选择中标人，根据《中华人民共和国政府采购法》等有关法律法规的规定，并结合本项目的实际，制定本办法。</w:t>
      </w:r>
    </w:p>
    <w:p w14:paraId="5334D6BA">
      <w:pPr>
        <w:keepNext w:val="0"/>
        <w:keepLines w:val="0"/>
        <w:pageBreakBefore w:val="0"/>
        <w:widowControl w:val="0"/>
        <w:kinsoku/>
        <w:wordWrap/>
        <w:overflowPunct/>
        <w:topLinePunct w:val="0"/>
        <w:autoSpaceDE w:val="0"/>
        <w:autoSpaceDN w:val="0"/>
        <w:bidi w:val="0"/>
        <w:adjustRightInd/>
        <w:spacing w:line="360" w:lineRule="auto"/>
        <w:textAlignment w:val="auto"/>
        <w:rPr>
          <w:rFonts w:ascii="宋体" w:hAnsi="宋体" w:cs="宋体"/>
          <w:b/>
          <w:sz w:val="24"/>
          <w:highlight w:val="none"/>
        </w:rPr>
      </w:pPr>
      <w:r>
        <w:rPr>
          <w:rFonts w:ascii="宋体" w:hAnsi="宋体" w:cs="宋体"/>
          <w:b/>
          <w:sz w:val="24"/>
          <w:highlight w:val="none"/>
        </w:rPr>
        <w:t>一 、总则</w:t>
      </w:r>
    </w:p>
    <w:p w14:paraId="776BF817">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ascii="宋体" w:hAnsi="宋体"/>
          <w:sz w:val="24"/>
          <w:highlight w:val="none"/>
        </w:rPr>
      </w:pPr>
      <w:r>
        <w:rPr>
          <w:rFonts w:ascii="宋体" w:hAnsi="宋体"/>
          <w:sz w:val="24"/>
          <w:highlight w:val="none"/>
        </w:rPr>
        <w:t>本次评标采用综合评分法，总分为100分，其中价格分</w:t>
      </w:r>
      <w:r>
        <w:rPr>
          <w:rFonts w:hint="eastAsia"/>
          <w:sz w:val="24"/>
          <w:highlight w:val="none"/>
          <w:lang w:val="en-US" w:eastAsia="zh-CN"/>
        </w:rPr>
        <w:t>30</w:t>
      </w:r>
      <w:r>
        <w:rPr>
          <w:rFonts w:ascii="宋体" w:hAnsi="宋体"/>
          <w:sz w:val="24"/>
          <w:highlight w:val="none"/>
        </w:rPr>
        <w:t>分、商务技术</w:t>
      </w:r>
      <w:r>
        <w:rPr>
          <w:rFonts w:hint="eastAsia"/>
          <w:sz w:val="24"/>
          <w:highlight w:val="none"/>
          <w:lang w:val="en-US" w:eastAsia="zh-CN"/>
        </w:rPr>
        <w:t>70</w:t>
      </w:r>
      <w:r>
        <w:rPr>
          <w:rFonts w:ascii="宋体" w:hAnsi="宋体"/>
          <w:sz w:val="24"/>
          <w:highlight w:val="none"/>
        </w:rPr>
        <w:t>分。中标候选资格按评标综合得分由高到低顺序排列，得分相同的，按投标报价由低到高顺序排列；得分且投标报价相同的，按技术分得分总分由高到低顺序排列，仍不能分出前后的，以投标文件</w:t>
      </w:r>
      <w:r>
        <w:rPr>
          <w:rFonts w:hint="eastAsia"/>
          <w:sz w:val="24"/>
          <w:highlight w:val="none"/>
          <w:lang w:val="en-US" w:eastAsia="zh-CN"/>
        </w:rPr>
        <w:t>递交时间</w:t>
      </w:r>
      <w:r>
        <w:rPr>
          <w:rFonts w:ascii="宋体" w:hAnsi="宋体"/>
          <w:sz w:val="24"/>
          <w:highlight w:val="none"/>
        </w:rPr>
        <w:t>顺序确定。评分过程中采用四舍五入法，并保留小数</w:t>
      </w:r>
      <w:r>
        <w:rPr>
          <w:rFonts w:hint="eastAsia"/>
          <w:sz w:val="24"/>
          <w:highlight w:val="none"/>
          <w:lang w:val="en-US" w:eastAsia="zh-CN"/>
        </w:rPr>
        <w:t>2</w:t>
      </w:r>
      <w:r>
        <w:rPr>
          <w:rFonts w:ascii="宋体" w:hAnsi="宋体"/>
          <w:sz w:val="24"/>
          <w:highlight w:val="none"/>
        </w:rPr>
        <w:t>位。</w:t>
      </w:r>
    </w:p>
    <w:p w14:paraId="73FAAB50">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ascii="宋体" w:hAnsi="宋体"/>
          <w:sz w:val="24"/>
          <w:highlight w:val="none"/>
        </w:rPr>
      </w:pPr>
      <w:r>
        <w:rPr>
          <w:rFonts w:ascii="宋体" w:hAnsi="宋体"/>
          <w:sz w:val="24"/>
          <w:highlight w:val="none"/>
        </w:rPr>
        <w:t>投标人评标综合得分=价格分+商务技术分</w:t>
      </w:r>
    </w:p>
    <w:p w14:paraId="2378DF88">
      <w:pPr>
        <w:keepNext w:val="0"/>
        <w:keepLines w:val="0"/>
        <w:pageBreakBefore w:val="0"/>
        <w:widowControl w:val="0"/>
        <w:kinsoku/>
        <w:wordWrap/>
        <w:overflowPunct/>
        <w:topLinePunct w:val="0"/>
        <w:autoSpaceDE w:val="0"/>
        <w:autoSpaceDN w:val="0"/>
        <w:bidi w:val="0"/>
        <w:adjustRightInd/>
        <w:spacing w:line="360" w:lineRule="auto"/>
        <w:textAlignment w:val="auto"/>
        <w:rPr>
          <w:rFonts w:ascii="宋体" w:hAnsi="宋体"/>
          <w:b/>
          <w:sz w:val="24"/>
          <w:highlight w:val="none"/>
        </w:rPr>
      </w:pPr>
      <w:r>
        <w:rPr>
          <w:rFonts w:ascii="宋体" w:hAnsi="宋体"/>
          <w:b/>
          <w:sz w:val="24"/>
          <w:highlight w:val="none"/>
        </w:rPr>
        <w:t>二 、评标内容及标准</w:t>
      </w:r>
    </w:p>
    <w:p w14:paraId="715FC94A">
      <w:pPr>
        <w:pStyle w:val="9"/>
        <w:keepNext w:val="0"/>
        <w:keepLines w:val="0"/>
        <w:pageBreakBefore w:val="0"/>
        <w:widowControl w:val="0"/>
        <w:kinsoku/>
        <w:wordWrap/>
        <w:overflowPunct/>
        <w:topLinePunct w:val="0"/>
        <w:autoSpaceDE w:val="0"/>
        <w:autoSpaceDN w:val="0"/>
        <w:bidi w:val="0"/>
        <w:adjustRightInd/>
        <w:spacing w:line="360" w:lineRule="auto"/>
        <w:ind w:firstLine="482"/>
        <w:textAlignment w:val="auto"/>
        <w:rPr>
          <w:b/>
          <w:bCs/>
          <w:highlight w:val="none"/>
        </w:rPr>
      </w:pPr>
      <w:r>
        <w:rPr>
          <w:b/>
          <w:highlight w:val="none"/>
        </w:rPr>
        <w:t>（一）</w:t>
      </w:r>
      <w:r>
        <w:rPr>
          <w:b/>
          <w:bCs/>
          <w:highlight w:val="none"/>
        </w:rPr>
        <w:t>价格分（</w:t>
      </w:r>
      <w:r>
        <w:rPr>
          <w:rFonts w:hint="eastAsia"/>
          <w:b/>
          <w:bCs/>
          <w:highlight w:val="none"/>
          <w:lang w:val="en-US" w:eastAsia="zh-CN"/>
        </w:rPr>
        <w:t>30</w:t>
      </w:r>
      <w:r>
        <w:rPr>
          <w:rFonts w:hint="eastAsia"/>
          <w:b/>
          <w:bCs/>
          <w:highlight w:val="none"/>
        </w:rPr>
        <w:t>分）</w:t>
      </w:r>
    </w:p>
    <w:p w14:paraId="589FA39D">
      <w:pPr>
        <w:pStyle w:val="9"/>
        <w:keepNext w:val="0"/>
        <w:keepLines w:val="0"/>
        <w:pageBreakBefore w:val="0"/>
        <w:widowControl w:val="0"/>
        <w:kinsoku/>
        <w:wordWrap/>
        <w:overflowPunct/>
        <w:topLinePunct w:val="0"/>
        <w:autoSpaceDE w:val="0"/>
        <w:autoSpaceDN w:val="0"/>
        <w:bidi w:val="0"/>
        <w:adjustRightInd/>
        <w:spacing w:line="360" w:lineRule="auto"/>
        <w:textAlignment w:val="auto"/>
        <w:rPr>
          <w:highlight w:val="none"/>
        </w:rPr>
      </w:pPr>
      <w:r>
        <w:rPr>
          <w:rFonts w:hint="eastAsia"/>
          <w:highlight w:val="none"/>
        </w:rPr>
        <w:t>价格分采用低价优先法计算，即满足招标文件要求且投标价格最低的投标报价为评标基准价，其他投标人的价格分按照下列公式计算：</w:t>
      </w:r>
    </w:p>
    <w:p w14:paraId="3B29CA92">
      <w:pPr>
        <w:keepNext w:val="0"/>
        <w:keepLines w:val="0"/>
        <w:pageBreakBefore w:val="0"/>
        <w:widowControl w:val="0"/>
        <w:kinsoku/>
        <w:wordWrap/>
        <w:overflowPunct/>
        <w:topLinePunct w:val="0"/>
        <w:autoSpaceDE w:val="0"/>
        <w:autoSpaceDN w:val="0"/>
        <w:bidi w:val="0"/>
        <w:adjustRightInd/>
        <w:spacing w:line="360" w:lineRule="auto"/>
        <w:ind w:firstLine="480" w:firstLineChars="200"/>
        <w:textAlignment w:val="auto"/>
        <w:rPr>
          <w:rFonts w:ascii="宋体" w:hAnsi="宋体"/>
          <w:sz w:val="24"/>
          <w:highlight w:val="none"/>
        </w:rPr>
      </w:pPr>
      <w:r>
        <w:rPr>
          <w:rFonts w:ascii="宋体" w:hAnsi="宋体"/>
          <w:sz w:val="24"/>
          <w:highlight w:val="none"/>
        </w:rPr>
        <w:t>价格分=（评标基准价/投标报价）×</w:t>
      </w:r>
      <w:r>
        <w:rPr>
          <w:rFonts w:hint="eastAsia"/>
          <w:sz w:val="24"/>
          <w:highlight w:val="none"/>
          <w:lang w:val="en-US" w:eastAsia="zh-CN"/>
        </w:rPr>
        <w:t>30</w:t>
      </w:r>
      <w:r>
        <w:rPr>
          <w:rFonts w:ascii="宋体" w:hAnsi="宋体"/>
          <w:sz w:val="24"/>
          <w:highlight w:val="none"/>
        </w:rPr>
        <w:t>%×100</w:t>
      </w:r>
    </w:p>
    <w:p w14:paraId="0E6E73AA">
      <w:pPr>
        <w:pStyle w:val="9"/>
        <w:numPr>
          <w:ilvl w:val="0"/>
          <w:numId w:val="9"/>
        </w:numPr>
        <w:ind w:firstLine="482"/>
        <w:rPr>
          <w:rFonts w:hint="eastAsia" w:eastAsia="宋体" w:cs="Times New Roman"/>
          <w:b/>
          <w:highlight w:val="none"/>
        </w:rPr>
      </w:pPr>
      <w:r>
        <w:rPr>
          <w:rFonts w:eastAsia="宋体" w:cs="Times New Roman"/>
          <w:b/>
          <w:highlight w:val="none"/>
        </w:rPr>
        <w:t>商务技术</w:t>
      </w:r>
      <w:r>
        <w:rPr>
          <w:rFonts w:hint="eastAsia" w:eastAsia="宋体" w:cs="Times New Roman"/>
          <w:b/>
          <w:highlight w:val="none"/>
          <w:lang w:eastAsia="zh-CN"/>
        </w:rPr>
        <w:t>分</w:t>
      </w:r>
      <w:r>
        <w:rPr>
          <w:rFonts w:hint="eastAsia" w:eastAsia="宋体" w:cs="Times New Roman"/>
          <w:b/>
          <w:highlight w:val="none"/>
        </w:rPr>
        <w:t>（</w:t>
      </w:r>
      <w:r>
        <w:rPr>
          <w:rFonts w:hint="eastAsia" w:cs="Times New Roman"/>
          <w:b/>
          <w:highlight w:val="none"/>
          <w:lang w:val="en-US" w:eastAsia="zh-CN"/>
        </w:rPr>
        <w:t>70</w:t>
      </w:r>
      <w:r>
        <w:rPr>
          <w:rFonts w:hint="eastAsia" w:eastAsia="宋体" w:cs="Times New Roman"/>
          <w:b/>
          <w:highlight w:val="none"/>
        </w:rPr>
        <w:t>分）</w:t>
      </w:r>
    </w:p>
    <w:tbl>
      <w:tblPr>
        <w:tblStyle w:val="17"/>
        <w:tblW w:w="9384" w:type="dxa"/>
        <w:tblInd w:w="0" w:type="dxa"/>
        <w:tblLayout w:type="fixed"/>
        <w:tblCellMar>
          <w:top w:w="0" w:type="dxa"/>
          <w:left w:w="108" w:type="dxa"/>
          <w:bottom w:w="0" w:type="dxa"/>
          <w:right w:w="108" w:type="dxa"/>
        </w:tblCellMar>
      </w:tblPr>
      <w:tblGrid>
        <w:gridCol w:w="1569"/>
        <w:gridCol w:w="5909"/>
        <w:gridCol w:w="793"/>
        <w:gridCol w:w="1113"/>
      </w:tblGrid>
      <w:tr w14:paraId="165F6B69">
        <w:tblPrEx>
          <w:tblCellMar>
            <w:top w:w="0" w:type="dxa"/>
            <w:left w:w="108" w:type="dxa"/>
            <w:bottom w:w="0" w:type="dxa"/>
            <w:right w:w="108" w:type="dxa"/>
          </w:tblCellMar>
        </w:tblPrEx>
        <w:trPr>
          <w:trHeight w:val="454" w:hRule="atLeast"/>
        </w:trPr>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CEAA73">
            <w:pPr>
              <w:widowControl/>
              <w:jc w:val="center"/>
              <w:textAlignment w:val="center"/>
              <w:rPr>
                <w:rFonts w:ascii="宋体" w:hAnsi="宋体" w:cs="宋体"/>
                <w:bCs/>
                <w:kern w:val="0"/>
                <w:szCs w:val="21"/>
                <w:highlight w:val="none"/>
              </w:rPr>
            </w:pPr>
            <w:r>
              <w:rPr>
                <w:rFonts w:hint="eastAsia" w:ascii="宋体" w:hAnsi="宋体" w:cs="宋体"/>
                <w:bCs/>
                <w:kern w:val="0"/>
                <w:szCs w:val="21"/>
                <w:highlight w:val="none"/>
              </w:rPr>
              <w:t>项目</w:t>
            </w:r>
          </w:p>
        </w:tc>
        <w:tc>
          <w:tcPr>
            <w:tcW w:w="590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261BD0">
            <w:pPr>
              <w:widowControl/>
              <w:jc w:val="center"/>
              <w:textAlignment w:val="center"/>
              <w:rPr>
                <w:rFonts w:ascii="宋体" w:hAnsi="宋体" w:cs="宋体"/>
                <w:bCs/>
                <w:kern w:val="0"/>
                <w:szCs w:val="21"/>
                <w:highlight w:val="none"/>
              </w:rPr>
            </w:pPr>
            <w:r>
              <w:rPr>
                <w:rFonts w:hint="eastAsia" w:ascii="宋体" w:hAnsi="宋体" w:cs="宋体"/>
                <w:bCs/>
                <w:kern w:val="0"/>
                <w:szCs w:val="21"/>
                <w:highlight w:val="none"/>
              </w:rPr>
              <w:t>细则内容</w:t>
            </w:r>
          </w:p>
        </w:tc>
        <w:tc>
          <w:tcPr>
            <w:tcW w:w="7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8C4BA0">
            <w:pPr>
              <w:jc w:val="center"/>
              <w:rPr>
                <w:rFonts w:ascii="宋体" w:hAnsi="宋体" w:cs="宋体"/>
                <w:szCs w:val="21"/>
                <w:highlight w:val="none"/>
              </w:rPr>
            </w:pPr>
            <w:r>
              <w:rPr>
                <w:rFonts w:hint="eastAsia" w:ascii="宋体" w:hAnsi="宋体" w:cs="宋体"/>
                <w:szCs w:val="21"/>
                <w:highlight w:val="none"/>
              </w:rPr>
              <w:t>分值</w:t>
            </w: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E0DA03">
            <w:pPr>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打分方式</w:t>
            </w:r>
          </w:p>
        </w:tc>
      </w:tr>
      <w:tr w14:paraId="5130B957">
        <w:tblPrEx>
          <w:tblCellMar>
            <w:top w:w="0" w:type="dxa"/>
            <w:left w:w="108" w:type="dxa"/>
            <w:bottom w:w="0" w:type="dxa"/>
            <w:right w:w="108" w:type="dxa"/>
          </w:tblCellMar>
        </w:tblPrEx>
        <w:trPr>
          <w:trHeight w:val="90" w:hRule="atLeast"/>
        </w:trPr>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0B00C5">
            <w:pPr>
              <w:widowControl/>
              <w:jc w:val="center"/>
              <w:textAlignment w:val="center"/>
              <w:rPr>
                <w:rFonts w:ascii="宋体" w:hAnsi="宋体" w:cs="宋体"/>
                <w:bCs/>
                <w:kern w:val="0"/>
                <w:szCs w:val="21"/>
                <w:highlight w:val="none"/>
              </w:rPr>
            </w:pPr>
            <w:r>
              <w:rPr>
                <w:rFonts w:hint="eastAsia" w:ascii="宋体" w:hAnsi="宋体" w:cs="宋体"/>
                <w:bCs/>
                <w:kern w:val="0"/>
                <w:szCs w:val="21"/>
                <w:highlight w:val="none"/>
              </w:rPr>
              <w:t>同类项目业绩3分</w:t>
            </w:r>
          </w:p>
        </w:tc>
        <w:tc>
          <w:tcPr>
            <w:tcW w:w="590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146379">
            <w:pPr>
              <w:spacing w:line="460" w:lineRule="exact"/>
              <w:jc w:val="left"/>
              <w:rPr>
                <w:rFonts w:ascii="宋体" w:hAnsi="宋体" w:cs="宋体"/>
                <w:kern w:val="0"/>
                <w:szCs w:val="21"/>
                <w:highlight w:val="none"/>
              </w:rPr>
            </w:pPr>
            <w:r>
              <w:rPr>
                <w:rFonts w:hint="eastAsia" w:ascii="宋体" w:hAnsi="宋体" w:cs="宋体"/>
                <w:kern w:val="0"/>
                <w:szCs w:val="21"/>
                <w:highlight w:val="none"/>
              </w:rPr>
              <w:t>投标人近三年以来（自投标截止日起往前追溯3年）的同类业绩（以合同签订时间为准），每提供一个同类业绩得1</w:t>
            </w:r>
            <w:r>
              <w:rPr>
                <w:rFonts w:hint="eastAsia" w:ascii="宋体" w:hAnsi="宋体" w:cs="宋体"/>
                <w:kern w:val="0"/>
                <w:szCs w:val="21"/>
                <w:highlight w:val="none"/>
                <w:lang w:val="en-US" w:eastAsia="zh-CN"/>
              </w:rPr>
              <w:t>.5</w:t>
            </w:r>
            <w:r>
              <w:rPr>
                <w:rFonts w:hint="eastAsia" w:ascii="宋体" w:hAnsi="宋体" w:cs="宋体"/>
                <w:kern w:val="0"/>
                <w:szCs w:val="21"/>
                <w:highlight w:val="none"/>
              </w:rPr>
              <w:t>分，最高得3分。说明：须同时提供合同，未提供或无法认定的不得分。</w:t>
            </w:r>
          </w:p>
        </w:tc>
        <w:tc>
          <w:tcPr>
            <w:tcW w:w="7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A12A57">
            <w:pPr>
              <w:jc w:val="center"/>
              <w:rPr>
                <w:rFonts w:ascii="宋体" w:hAnsi="宋体" w:cs="宋体"/>
                <w:szCs w:val="21"/>
                <w:highlight w:val="none"/>
              </w:rPr>
            </w:pPr>
            <w:r>
              <w:rPr>
                <w:rFonts w:hint="eastAsia" w:ascii="宋体" w:hAnsi="宋体" w:cs="宋体"/>
                <w:szCs w:val="21"/>
                <w:highlight w:val="none"/>
              </w:rPr>
              <w:t>3</w:t>
            </w: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DDE1B9">
            <w:pPr>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客观分</w:t>
            </w:r>
          </w:p>
        </w:tc>
      </w:tr>
      <w:tr w14:paraId="3A5A7ED5">
        <w:tblPrEx>
          <w:tblCellMar>
            <w:top w:w="0" w:type="dxa"/>
            <w:left w:w="108" w:type="dxa"/>
            <w:bottom w:w="0" w:type="dxa"/>
            <w:right w:w="108" w:type="dxa"/>
          </w:tblCellMar>
        </w:tblPrEx>
        <w:trPr>
          <w:trHeight w:val="454" w:hRule="atLeast"/>
        </w:trPr>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89646C">
            <w:pPr>
              <w:pStyle w:val="25"/>
              <w:snapToGrid w:val="0"/>
              <w:spacing w:line="360" w:lineRule="auto"/>
              <w:jc w:val="center"/>
              <w:rPr>
                <w:rFonts w:hint="default" w:ascii="宋体" w:hAnsi="宋体" w:cs="宋体"/>
                <w:kern w:val="0"/>
                <w:szCs w:val="21"/>
                <w:highlight w:val="none"/>
              </w:rPr>
            </w:pPr>
            <w:r>
              <w:rPr>
                <w:rFonts w:hint="eastAsia" w:ascii="宋体" w:hAnsi="宋体" w:eastAsia="宋体" w:cs="宋体"/>
                <w:spacing w:val="-7"/>
                <w:kern w:val="2"/>
                <w:sz w:val="21"/>
                <w:szCs w:val="21"/>
                <w:highlight w:val="none"/>
                <w:lang w:val="en-US" w:eastAsia="zh-CN" w:bidi="ar-SA"/>
              </w:rPr>
              <w:t>诚信分</w:t>
            </w:r>
            <w:r>
              <w:rPr>
                <w:rFonts w:hint="eastAsia" w:ascii="宋体" w:hAnsi="宋体" w:cs="宋体"/>
                <w:spacing w:val="-7"/>
                <w:kern w:val="2"/>
                <w:sz w:val="21"/>
                <w:szCs w:val="21"/>
                <w:highlight w:val="none"/>
                <w:lang w:val="en-US" w:eastAsia="zh-CN" w:bidi="ar-SA"/>
              </w:rPr>
              <w:t>4</w:t>
            </w:r>
            <w:r>
              <w:rPr>
                <w:rFonts w:hint="eastAsia" w:ascii="宋体" w:hAnsi="宋体" w:eastAsia="宋体" w:cs="宋体"/>
                <w:spacing w:val="-7"/>
                <w:kern w:val="2"/>
                <w:sz w:val="21"/>
                <w:szCs w:val="21"/>
                <w:highlight w:val="none"/>
                <w:lang w:val="en-US" w:eastAsia="zh-CN" w:bidi="ar-SA"/>
              </w:rPr>
              <w:t>分</w:t>
            </w:r>
          </w:p>
        </w:tc>
        <w:tc>
          <w:tcPr>
            <w:tcW w:w="590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BC8CCC">
            <w:pPr>
              <w:spacing w:line="460" w:lineRule="exact"/>
              <w:jc w:val="left"/>
              <w:rPr>
                <w:rFonts w:ascii="宋体" w:hAnsi="宋体" w:cs="宋体"/>
                <w:kern w:val="0"/>
                <w:szCs w:val="21"/>
                <w:highlight w:val="none"/>
              </w:rPr>
            </w:pPr>
            <w:r>
              <w:rPr>
                <w:rFonts w:hint="eastAsia" w:ascii="宋体" w:hAnsi="宋体" w:cs="宋体"/>
                <w:kern w:val="0"/>
                <w:szCs w:val="21"/>
                <w:highlight w:val="none"/>
              </w:rPr>
              <w:t>凡在投标截止时间前三年受到行政处罚、行政处理（含通报）或记入不良行为，此项得分为0</w:t>
            </w:r>
            <w:r>
              <w:rPr>
                <w:rFonts w:hint="eastAsia" w:ascii="宋体" w:hAnsi="宋体" w:cs="宋体"/>
                <w:kern w:val="0"/>
                <w:szCs w:val="21"/>
                <w:highlight w:val="none"/>
                <w:lang w:eastAsia="zh-CN"/>
              </w:rPr>
              <w:t>；</w:t>
            </w:r>
            <w:r>
              <w:rPr>
                <w:rFonts w:hint="eastAsia" w:ascii="宋体" w:hAnsi="宋体" w:cs="宋体"/>
                <w:kern w:val="0"/>
                <w:szCs w:val="21"/>
                <w:highlight w:val="none"/>
              </w:rPr>
              <w:t>若无处罚、行政处理（含通报）或记入不良行为的得</w:t>
            </w:r>
            <w:r>
              <w:rPr>
                <w:rFonts w:hint="eastAsia" w:cs="宋体"/>
                <w:kern w:val="0"/>
                <w:szCs w:val="21"/>
                <w:highlight w:val="none"/>
                <w:lang w:val="en-US" w:eastAsia="zh-CN"/>
              </w:rPr>
              <w:t>4</w:t>
            </w:r>
            <w:r>
              <w:rPr>
                <w:rFonts w:hint="eastAsia" w:ascii="宋体" w:hAnsi="宋体" w:cs="宋体"/>
                <w:kern w:val="0"/>
                <w:szCs w:val="21"/>
                <w:highlight w:val="none"/>
              </w:rPr>
              <w:t>分</w:t>
            </w:r>
            <w:r>
              <w:rPr>
                <w:rFonts w:hint="eastAsia" w:ascii="宋体" w:hAnsi="宋体" w:cs="宋体"/>
                <w:kern w:val="0"/>
                <w:szCs w:val="21"/>
                <w:highlight w:val="none"/>
                <w:lang w:eastAsia="zh-CN"/>
              </w:rPr>
              <w:t>。</w:t>
            </w:r>
            <w:r>
              <w:rPr>
                <w:rFonts w:hint="eastAsia" w:ascii="宋体" w:hAnsi="宋体" w:cs="宋体"/>
                <w:kern w:val="0"/>
                <w:szCs w:val="21"/>
                <w:highlight w:val="none"/>
              </w:rPr>
              <w:t>（供应商自行提供，如有不良记录又虚假隐瞒的，一经发现将取消投标资格）</w:t>
            </w:r>
          </w:p>
        </w:tc>
        <w:tc>
          <w:tcPr>
            <w:tcW w:w="7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444B05">
            <w:pPr>
              <w:pStyle w:val="25"/>
              <w:snapToGrid w:val="0"/>
              <w:spacing w:line="360" w:lineRule="auto"/>
              <w:jc w:val="center"/>
              <w:rPr>
                <w:rFonts w:hint="eastAsia" w:ascii="宋体" w:hAnsi="宋体" w:eastAsia="宋体" w:cs="宋体"/>
                <w:kern w:val="0"/>
                <w:szCs w:val="21"/>
                <w:highlight w:val="none"/>
                <w:lang w:eastAsia="zh-CN"/>
              </w:rPr>
            </w:pPr>
            <w:r>
              <w:rPr>
                <w:rFonts w:hint="eastAsia" w:ascii="宋体" w:hAnsi="宋体" w:cs="宋体"/>
                <w:kern w:val="0"/>
                <w:szCs w:val="21"/>
                <w:highlight w:val="none"/>
                <w:lang w:val="en-US" w:eastAsia="zh-CN"/>
              </w:rPr>
              <w:t>4</w:t>
            </w: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C7A7FC">
            <w:pPr>
              <w:pStyle w:val="25"/>
              <w:snapToGrid w:val="0"/>
              <w:spacing w:line="360" w:lineRule="auto"/>
              <w:jc w:val="center"/>
              <w:rPr>
                <w:rFonts w:hint="eastAsia" w:ascii="宋体" w:hAnsi="宋体" w:eastAsia="宋体" w:cs="宋体"/>
                <w:kern w:val="0"/>
                <w:szCs w:val="21"/>
                <w:highlight w:val="none"/>
                <w:lang w:val="en-US" w:eastAsia="zh-CN"/>
              </w:rPr>
            </w:pPr>
            <w:r>
              <w:rPr>
                <w:rFonts w:hint="eastAsia" w:ascii="宋体" w:hAnsi="宋体" w:cs="宋体"/>
                <w:kern w:val="0"/>
                <w:szCs w:val="21"/>
                <w:highlight w:val="none"/>
                <w:lang w:val="en-US" w:eastAsia="zh-CN"/>
              </w:rPr>
              <w:t>客观分</w:t>
            </w:r>
          </w:p>
        </w:tc>
      </w:tr>
      <w:tr w14:paraId="1C5DD55B">
        <w:tblPrEx>
          <w:tblCellMar>
            <w:top w:w="0" w:type="dxa"/>
            <w:left w:w="108" w:type="dxa"/>
            <w:bottom w:w="0" w:type="dxa"/>
            <w:right w:w="108" w:type="dxa"/>
          </w:tblCellMar>
        </w:tblPrEx>
        <w:trPr>
          <w:trHeight w:val="1133" w:hRule="atLeast"/>
        </w:trPr>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2E92D9">
            <w:pPr>
              <w:adjustRightInd/>
              <w:spacing w:line="400" w:lineRule="exact"/>
              <w:jc w:val="center"/>
              <w:rPr>
                <w:rFonts w:ascii="宋体" w:hAnsi="宋体" w:cs="宋体"/>
                <w:spacing w:val="-7"/>
                <w:szCs w:val="21"/>
                <w:highlight w:val="none"/>
              </w:rPr>
            </w:pPr>
            <w:r>
              <w:rPr>
                <w:rFonts w:hint="eastAsia" w:ascii="宋体" w:hAnsi="宋体" w:cs="宋体"/>
                <w:spacing w:val="-7"/>
                <w:szCs w:val="21"/>
                <w:highlight w:val="none"/>
              </w:rPr>
              <w:t>企业实力</w:t>
            </w:r>
            <w:r>
              <w:rPr>
                <w:rFonts w:hint="eastAsia" w:cs="宋体"/>
                <w:spacing w:val="-7"/>
                <w:szCs w:val="21"/>
                <w:highlight w:val="none"/>
                <w:lang w:val="en-US" w:eastAsia="zh-CN"/>
              </w:rPr>
              <w:t>10</w:t>
            </w:r>
            <w:r>
              <w:rPr>
                <w:rFonts w:hint="eastAsia" w:ascii="宋体" w:hAnsi="宋体" w:cs="宋体"/>
                <w:spacing w:val="-7"/>
                <w:szCs w:val="21"/>
                <w:highlight w:val="none"/>
              </w:rPr>
              <w:t>分</w:t>
            </w:r>
          </w:p>
        </w:tc>
        <w:tc>
          <w:tcPr>
            <w:tcW w:w="590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67A842">
            <w:pPr>
              <w:widowControl/>
              <w:adjustRightInd/>
              <w:spacing w:line="360" w:lineRule="exact"/>
              <w:textAlignment w:val="top"/>
              <w:rPr>
                <w:rFonts w:ascii="宋体" w:hAnsi="宋体" w:cs="宋体"/>
                <w:kern w:val="0"/>
                <w:szCs w:val="21"/>
                <w:highlight w:val="none"/>
              </w:rPr>
            </w:pPr>
            <w:r>
              <w:rPr>
                <w:rFonts w:hint="eastAsia" w:ascii="宋体" w:hAnsi="宋体" w:cs="宋体"/>
                <w:kern w:val="0"/>
                <w:szCs w:val="21"/>
                <w:highlight w:val="none"/>
              </w:rPr>
              <w:t>投标人具有ISO9001质量管理体系认证证书</w:t>
            </w:r>
            <w:r>
              <w:rPr>
                <w:rFonts w:hint="eastAsia" w:ascii="宋体" w:hAnsi="宋体" w:cs="宋体"/>
                <w:kern w:val="0"/>
                <w:szCs w:val="21"/>
                <w:highlight w:val="none"/>
                <w:lang w:eastAsia="zh-CN"/>
              </w:rPr>
              <w:t>、</w:t>
            </w:r>
            <w:r>
              <w:rPr>
                <w:rFonts w:hint="eastAsia" w:cs="宋体"/>
                <w:kern w:val="0"/>
                <w:szCs w:val="21"/>
                <w:highlight w:val="none"/>
                <w:lang w:val="en-US" w:eastAsia="zh-CN"/>
              </w:rPr>
              <w:t>ISO45001职业健康安全管理体系认证证书、CCRC信息安全服务资质认证证书3级、CS信息系统建设和服务能力、</w:t>
            </w:r>
            <w:r>
              <w:rPr>
                <w:rFonts w:hint="eastAsia" w:ascii="宋体" w:hAnsi="宋体" w:cs="宋体"/>
                <w:kern w:val="0"/>
                <w:szCs w:val="21"/>
                <w:highlight w:val="none"/>
              </w:rPr>
              <w:t>ISO27001信息安全管理体系认证证书</w:t>
            </w:r>
            <w:r>
              <w:rPr>
                <w:rFonts w:hint="eastAsia" w:ascii="宋体" w:hAnsi="宋体" w:cs="宋体"/>
                <w:kern w:val="0"/>
                <w:szCs w:val="21"/>
                <w:highlight w:val="none"/>
                <w:lang w:val="en-US" w:eastAsia="zh-CN"/>
              </w:rPr>
              <w:t>的，每个证书</w:t>
            </w:r>
            <w:r>
              <w:rPr>
                <w:rFonts w:hint="eastAsia" w:ascii="宋体" w:hAnsi="宋体" w:cs="宋体"/>
                <w:kern w:val="0"/>
                <w:szCs w:val="21"/>
                <w:highlight w:val="none"/>
              </w:rPr>
              <w:t>得</w:t>
            </w:r>
            <w:r>
              <w:rPr>
                <w:rFonts w:hint="eastAsia" w:cs="宋体"/>
                <w:kern w:val="0"/>
                <w:szCs w:val="21"/>
                <w:highlight w:val="none"/>
                <w:lang w:val="en-US" w:eastAsia="zh-CN"/>
              </w:rPr>
              <w:t>2</w:t>
            </w:r>
            <w:r>
              <w:rPr>
                <w:rFonts w:hint="eastAsia" w:ascii="宋体" w:hAnsi="宋体" w:cs="宋体"/>
                <w:kern w:val="0"/>
                <w:szCs w:val="21"/>
                <w:highlight w:val="none"/>
              </w:rPr>
              <w:t>分</w:t>
            </w:r>
            <w:r>
              <w:rPr>
                <w:rFonts w:hint="eastAsia" w:ascii="宋体" w:hAnsi="宋体" w:cs="宋体"/>
                <w:kern w:val="0"/>
                <w:szCs w:val="21"/>
                <w:highlight w:val="none"/>
                <w:lang w:eastAsia="zh-CN"/>
              </w:rPr>
              <w:t>，</w:t>
            </w:r>
            <w:r>
              <w:rPr>
                <w:rFonts w:hint="eastAsia" w:ascii="宋体" w:hAnsi="宋体" w:cs="宋体"/>
                <w:kern w:val="0"/>
                <w:szCs w:val="21"/>
                <w:highlight w:val="none"/>
                <w:lang w:val="en-US" w:eastAsia="zh-CN"/>
              </w:rPr>
              <w:t>最高得</w:t>
            </w:r>
            <w:r>
              <w:rPr>
                <w:rFonts w:hint="eastAsia" w:cs="宋体"/>
                <w:kern w:val="0"/>
                <w:szCs w:val="21"/>
                <w:highlight w:val="none"/>
                <w:lang w:val="en-US" w:eastAsia="zh-CN"/>
              </w:rPr>
              <w:t>10</w:t>
            </w:r>
            <w:r>
              <w:rPr>
                <w:rFonts w:hint="eastAsia" w:ascii="宋体" w:hAnsi="宋体" w:cs="宋体"/>
                <w:kern w:val="0"/>
                <w:szCs w:val="21"/>
                <w:highlight w:val="none"/>
                <w:lang w:val="en-US" w:eastAsia="zh-CN"/>
              </w:rPr>
              <w:t>分</w:t>
            </w:r>
            <w:r>
              <w:rPr>
                <w:rFonts w:hint="eastAsia" w:ascii="宋体" w:hAnsi="宋体" w:cs="宋体"/>
                <w:kern w:val="0"/>
                <w:szCs w:val="21"/>
                <w:highlight w:val="none"/>
              </w:rPr>
              <w:t>。</w:t>
            </w:r>
          </w:p>
        </w:tc>
        <w:tc>
          <w:tcPr>
            <w:tcW w:w="7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4D0144">
            <w:pPr>
              <w:adjustRightInd/>
              <w:spacing w:line="400" w:lineRule="exact"/>
              <w:jc w:val="center"/>
              <w:outlineLvl w:val="0"/>
              <w:rPr>
                <w:rFonts w:hint="default" w:ascii="宋体" w:hAnsi="宋体" w:eastAsia="宋体" w:cs="宋体"/>
                <w:kern w:val="0"/>
                <w:szCs w:val="21"/>
                <w:highlight w:val="none"/>
                <w:lang w:val="en-US" w:eastAsia="zh-CN"/>
              </w:rPr>
            </w:pPr>
            <w:r>
              <w:rPr>
                <w:rFonts w:hint="eastAsia" w:cs="宋体"/>
                <w:kern w:val="0"/>
                <w:szCs w:val="21"/>
                <w:highlight w:val="none"/>
                <w:lang w:val="en-US" w:eastAsia="zh-CN"/>
              </w:rPr>
              <w:t>10</w:t>
            </w: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8D9471">
            <w:pPr>
              <w:adjustRightInd/>
              <w:spacing w:line="400" w:lineRule="exact"/>
              <w:jc w:val="center"/>
              <w:outlineLvl w:val="0"/>
              <w:rPr>
                <w:rFonts w:hint="default" w:ascii="宋体" w:hAnsi="宋体" w:cs="宋体"/>
                <w:kern w:val="0"/>
                <w:szCs w:val="21"/>
                <w:highlight w:val="none"/>
                <w:lang w:val="en-US" w:eastAsia="zh-CN"/>
              </w:rPr>
            </w:pPr>
            <w:r>
              <w:rPr>
                <w:rFonts w:hint="eastAsia" w:ascii="宋体" w:hAnsi="宋体" w:cs="宋体"/>
                <w:kern w:val="0"/>
                <w:szCs w:val="21"/>
                <w:highlight w:val="none"/>
                <w:lang w:val="en-US" w:eastAsia="zh-CN"/>
              </w:rPr>
              <w:t>客观分</w:t>
            </w:r>
          </w:p>
        </w:tc>
      </w:tr>
      <w:tr w14:paraId="18A18BC3">
        <w:tblPrEx>
          <w:tblCellMar>
            <w:top w:w="0" w:type="dxa"/>
            <w:left w:w="108" w:type="dxa"/>
            <w:bottom w:w="0" w:type="dxa"/>
            <w:right w:w="108" w:type="dxa"/>
          </w:tblCellMar>
        </w:tblPrEx>
        <w:trPr>
          <w:trHeight w:val="454" w:hRule="atLeast"/>
        </w:trPr>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3A178B">
            <w:pPr>
              <w:widowControl/>
              <w:jc w:val="center"/>
              <w:textAlignment w:val="center"/>
              <w:rPr>
                <w:rFonts w:ascii="宋体" w:hAnsi="宋体" w:cs="宋体"/>
                <w:bCs/>
                <w:kern w:val="0"/>
                <w:szCs w:val="21"/>
                <w:highlight w:val="none"/>
              </w:rPr>
            </w:pPr>
            <w:r>
              <w:rPr>
                <w:rFonts w:hint="eastAsia" w:ascii="宋体" w:hAnsi="宋体" w:cs="宋体"/>
                <w:bCs/>
                <w:kern w:val="0"/>
                <w:szCs w:val="21"/>
                <w:highlight w:val="none"/>
              </w:rPr>
              <w:t>项目组织实施方案</w:t>
            </w:r>
            <w:r>
              <w:rPr>
                <w:rFonts w:hint="eastAsia" w:cs="宋体"/>
                <w:bCs/>
                <w:kern w:val="0"/>
                <w:szCs w:val="21"/>
                <w:highlight w:val="none"/>
                <w:lang w:val="en-US" w:eastAsia="zh-CN"/>
              </w:rPr>
              <w:t>10</w:t>
            </w:r>
            <w:r>
              <w:rPr>
                <w:rFonts w:hint="eastAsia" w:ascii="宋体" w:hAnsi="宋体" w:cs="宋体"/>
                <w:bCs/>
                <w:kern w:val="0"/>
                <w:szCs w:val="21"/>
                <w:highlight w:val="none"/>
              </w:rPr>
              <w:t>分</w:t>
            </w:r>
          </w:p>
        </w:tc>
        <w:tc>
          <w:tcPr>
            <w:tcW w:w="590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E86C7C">
            <w:pPr>
              <w:spacing w:line="440" w:lineRule="exact"/>
              <w:jc w:val="left"/>
              <w:rPr>
                <w:rFonts w:hint="eastAsia" w:ascii="宋体" w:hAnsi="宋体" w:cs="宋体"/>
                <w:szCs w:val="21"/>
                <w:highlight w:val="none"/>
              </w:rPr>
            </w:pPr>
            <w:r>
              <w:rPr>
                <w:rFonts w:hint="eastAsia" w:ascii="宋体" w:hAnsi="宋体" w:cs="宋体"/>
                <w:szCs w:val="21"/>
                <w:highlight w:val="none"/>
                <w:lang w:val="en-US" w:eastAsia="zh-CN"/>
              </w:rPr>
              <w:t>1.</w:t>
            </w:r>
            <w:r>
              <w:rPr>
                <w:rFonts w:hint="eastAsia" w:ascii="宋体" w:hAnsi="宋体" w:cs="宋体"/>
                <w:szCs w:val="21"/>
                <w:highlight w:val="none"/>
              </w:rPr>
              <w:t>根据本项目特点制定的实施组织方案（包括质量保证措施、进度保证措施、环境保证措施等）的科学性、合理性进行综合打分：</w:t>
            </w:r>
          </w:p>
          <w:p w14:paraId="3C11E4CC">
            <w:pPr>
              <w:spacing w:line="440" w:lineRule="exact"/>
              <w:jc w:val="left"/>
              <w:rPr>
                <w:rFonts w:hint="eastAsia" w:ascii="宋体" w:hAnsi="宋体" w:cs="宋体"/>
                <w:szCs w:val="21"/>
                <w:highlight w:val="none"/>
              </w:rPr>
            </w:pPr>
            <w:r>
              <w:rPr>
                <w:rFonts w:hint="eastAsia" w:ascii="宋体" w:hAnsi="宋体" w:cs="宋体"/>
                <w:szCs w:val="21"/>
                <w:highlight w:val="none"/>
              </w:rPr>
              <w:t>①方案详实、内容完整、操作性强的得</w:t>
            </w:r>
            <w:r>
              <w:rPr>
                <w:rFonts w:hint="eastAsia" w:cs="宋体"/>
                <w:szCs w:val="21"/>
                <w:highlight w:val="none"/>
                <w:lang w:val="en-US" w:eastAsia="zh-CN"/>
              </w:rPr>
              <w:t>6</w:t>
            </w:r>
            <w:r>
              <w:rPr>
                <w:rFonts w:hint="eastAsia" w:ascii="宋体" w:hAnsi="宋体" w:cs="宋体"/>
                <w:szCs w:val="21"/>
                <w:highlight w:val="none"/>
              </w:rPr>
              <w:t>分；</w:t>
            </w:r>
          </w:p>
          <w:p w14:paraId="33100C9C">
            <w:pPr>
              <w:spacing w:line="440" w:lineRule="exact"/>
              <w:jc w:val="left"/>
              <w:rPr>
                <w:rFonts w:hint="eastAsia" w:ascii="宋体" w:hAnsi="宋体" w:cs="宋体"/>
                <w:szCs w:val="21"/>
                <w:highlight w:val="none"/>
              </w:rPr>
            </w:pPr>
            <w:r>
              <w:rPr>
                <w:rFonts w:hint="eastAsia" w:ascii="宋体" w:hAnsi="宋体" w:cs="宋体"/>
                <w:szCs w:val="21"/>
                <w:highlight w:val="none"/>
              </w:rPr>
              <w:t>②方案合理、内容常规、操作性一般的得</w:t>
            </w:r>
            <w:r>
              <w:rPr>
                <w:rFonts w:hint="eastAsia" w:cs="宋体"/>
                <w:szCs w:val="21"/>
                <w:highlight w:val="none"/>
                <w:lang w:val="en-US" w:eastAsia="zh-CN"/>
              </w:rPr>
              <w:t>4</w:t>
            </w:r>
            <w:r>
              <w:rPr>
                <w:rFonts w:hint="eastAsia" w:ascii="宋体" w:hAnsi="宋体" w:cs="宋体"/>
                <w:szCs w:val="21"/>
                <w:highlight w:val="none"/>
              </w:rPr>
              <w:t>分；</w:t>
            </w:r>
          </w:p>
          <w:p w14:paraId="04A37AE9">
            <w:pPr>
              <w:spacing w:line="440" w:lineRule="exact"/>
              <w:jc w:val="left"/>
              <w:rPr>
                <w:rFonts w:hint="eastAsia" w:ascii="宋体" w:hAnsi="宋体" w:cs="宋体"/>
                <w:szCs w:val="21"/>
                <w:highlight w:val="none"/>
                <w:lang w:val="en-US" w:eastAsia="zh-CN"/>
              </w:rPr>
            </w:pPr>
            <w:r>
              <w:rPr>
                <w:rFonts w:hint="eastAsia" w:ascii="宋体" w:hAnsi="宋体" w:cs="宋体"/>
                <w:szCs w:val="21"/>
                <w:highlight w:val="none"/>
              </w:rPr>
              <w:t>③方案粗糙、内容缺漏、操作性差的</w:t>
            </w:r>
            <w:r>
              <w:rPr>
                <w:rFonts w:hint="eastAsia" w:ascii="宋体" w:hAnsi="宋体" w:cs="宋体"/>
                <w:szCs w:val="21"/>
                <w:highlight w:val="none"/>
                <w:lang w:val="en-US" w:eastAsia="zh-CN"/>
              </w:rPr>
              <w:t>或不提供的不得分。</w:t>
            </w:r>
          </w:p>
          <w:p w14:paraId="5941CB88">
            <w:pPr>
              <w:spacing w:line="440" w:lineRule="exact"/>
              <w:jc w:val="left"/>
              <w:rPr>
                <w:rFonts w:ascii="宋体" w:hAnsi="宋体" w:cs="宋体"/>
                <w:kern w:val="0"/>
                <w:szCs w:val="21"/>
                <w:highlight w:val="none"/>
              </w:rPr>
            </w:pPr>
            <w:r>
              <w:rPr>
                <w:rFonts w:hint="eastAsia" w:ascii="宋体" w:hAnsi="宋体" w:cs="宋体"/>
                <w:szCs w:val="21"/>
                <w:highlight w:val="none"/>
                <w:lang w:val="en-US" w:eastAsia="zh-CN"/>
              </w:rPr>
              <w:t>2</w:t>
            </w:r>
            <w:r>
              <w:rPr>
                <w:rFonts w:hint="eastAsia" w:ascii="宋体" w:hAnsi="宋体" w:cs="宋体"/>
                <w:szCs w:val="21"/>
                <w:highlight w:val="none"/>
              </w:rPr>
              <w:t>.承诺合同签订</w:t>
            </w:r>
            <w:r>
              <w:rPr>
                <w:rFonts w:hint="eastAsia" w:ascii="宋体" w:hAnsi="宋体" w:cs="宋体"/>
                <w:color w:val="auto"/>
                <w:szCs w:val="21"/>
                <w:highlight w:val="none"/>
              </w:rPr>
              <w:t>后</w:t>
            </w:r>
            <w:r>
              <w:rPr>
                <w:rFonts w:hint="eastAsia" w:cs="宋体"/>
                <w:color w:val="auto"/>
                <w:szCs w:val="21"/>
                <w:highlight w:val="none"/>
                <w:lang w:val="en-US" w:eastAsia="zh-CN"/>
              </w:rPr>
              <w:t>7天内</w:t>
            </w:r>
            <w:r>
              <w:rPr>
                <w:rFonts w:hint="eastAsia" w:ascii="宋体" w:hAnsi="宋体" w:cs="宋体"/>
                <w:color w:val="auto"/>
                <w:szCs w:val="21"/>
                <w:highlight w:val="none"/>
              </w:rPr>
              <w:t>完成所</w:t>
            </w:r>
            <w:r>
              <w:rPr>
                <w:rFonts w:hint="eastAsia" w:ascii="宋体" w:hAnsi="宋体" w:cs="宋体"/>
                <w:szCs w:val="21"/>
                <w:highlight w:val="none"/>
              </w:rPr>
              <w:t>有货物的供货、安装和调试的得</w:t>
            </w:r>
            <w:r>
              <w:rPr>
                <w:rFonts w:hint="eastAsia" w:cs="宋体"/>
                <w:szCs w:val="21"/>
                <w:highlight w:val="none"/>
                <w:lang w:val="en-US" w:eastAsia="zh-CN"/>
              </w:rPr>
              <w:t>4</w:t>
            </w:r>
            <w:r>
              <w:rPr>
                <w:rFonts w:hint="eastAsia" w:ascii="宋体" w:hAnsi="宋体" w:cs="宋体"/>
                <w:szCs w:val="21"/>
                <w:highlight w:val="none"/>
              </w:rPr>
              <w:t>分</w:t>
            </w:r>
            <w:r>
              <w:rPr>
                <w:rFonts w:hint="eastAsia" w:ascii="宋体" w:hAnsi="宋体" w:cs="宋体"/>
                <w:szCs w:val="21"/>
                <w:highlight w:val="none"/>
                <w:lang w:eastAsia="zh-CN"/>
              </w:rPr>
              <w:t>，</w:t>
            </w:r>
            <w:r>
              <w:rPr>
                <w:rFonts w:hint="eastAsia" w:ascii="宋体" w:hAnsi="宋体" w:eastAsia="宋体" w:cs="Times New Roman"/>
                <w:color w:val="000000"/>
                <w:kern w:val="0"/>
                <w:szCs w:val="21"/>
                <w:highlight w:val="none"/>
                <w:lang w:val="en-US" w:eastAsia="zh-CN"/>
              </w:rPr>
              <w:t>不承诺不得分</w:t>
            </w:r>
            <w:r>
              <w:rPr>
                <w:rFonts w:hint="eastAsia" w:ascii="宋体" w:hAnsi="宋体" w:cs="宋体"/>
                <w:szCs w:val="21"/>
                <w:highlight w:val="none"/>
              </w:rPr>
              <w:t>。</w:t>
            </w:r>
          </w:p>
        </w:tc>
        <w:tc>
          <w:tcPr>
            <w:tcW w:w="7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19361D">
            <w:pPr>
              <w:jc w:val="center"/>
              <w:rPr>
                <w:rFonts w:hint="default" w:ascii="宋体" w:hAnsi="宋体" w:eastAsia="宋体" w:cs="宋体"/>
                <w:szCs w:val="21"/>
                <w:highlight w:val="none"/>
                <w:lang w:val="en-US" w:eastAsia="zh-CN"/>
              </w:rPr>
            </w:pPr>
            <w:r>
              <w:rPr>
                <w:rFonts w:hint="eastAsia" w:cs="宋体"/>
                <w:szCs w:val="21"/>
                <w:highlight w:val="none"/>
                <w:lang w:val="en-US" w:eastAsia="zh-CN"/>
              </w:rPr>
              <w:t>10</w:t>
            </w: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2787DC">
            <w:pPr>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主观分</w:t>
            </w:r>
          </w:p>
          <w:p w14:paraId="698DFC29">
            <w:pPr>
              <w:jc w:val="center"/>
              <w:rPr>
                <w:rFonts w:hint="eastAsia" w:ascii="宋体" w:hAnsi="宋体" w:cs="宋体"/>
                <w:szCs w:val="21"/>
                <w:highlight w:val="none"/>
                <w:lang w:val="en-US" w:eastAsia="zh-CN"/>
              </w:rPr>
            </w:pPr>
          </w:p>
          <w:p w14:paraId="16D833BF">
            <w:pPr>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客观分</w:t>
            </w:r>
          </w:p>
        </w:tc>
      </w:tr>
      <w:tr w14:paraId="0737F303">
        <w:tblPrEx>
          <w:tblCellMar>
            <w:top w:w="0" w:type="dxa"/>
            <w:left w:w="108" w:type="dxa"/>
            <w:bottom w:w="0" w:type="dxa"/>
            <w:right w:w="108" w:type="dxa"/>
          </w:tblCellMar>
        </w:tblPrEx>
        <w:trPr>
          <w:trHeight w:val="454" w:hRule="atLeast"/>
        </w:trPr>
        <w:tc>
          <w:tcPr>
            <w:tcW w:w="1569" w:type="dxa"/>
            <w:tcBorders>
              <w:top w:val="single" w:color="auto" w:sz="4" w:space="0"/>
              <w:left w:val="single" w:color="auto" w:sz="4" w:space="0"/>
              <w:right w:val="single" w:color="auto" w:sz="4" w:space="0"/>
            </w:tcBorders>
            <w:noWrap w:val="0"/>
            <w:vAlign w:val="center"/>
          </w:tcPr>
          <w:p w14:paraId="783537A3">
            <w:pPr>
              <w:widowControl/>
              <w:jc w:val="center"/>
              <w:textAlignment w:val="center"/>
              <w:rPr>
                <w:rFonts w:hint="eastAsia" w:ascii="宋体" w:hAnsi="宋体"/>
                <w:szCs w:val="21"/>
                <w:highlight w:val="none"/>
              </w:rPr>
            </w:pPr>
            <w:r>
              <w:rPr>
                <w:rFonts w:hint="eastAsia" w:ascii="宋体" w:hAnsi="宋体"/>
                <w:szCs w:val="21"/>
                <w:highlight w:val="none"/>
              </w:rPr>
              <w:t>计算机</w:t>
            </w:r>
            <w:r>
              <w:rPr>
                <w:rFonts w:hint="eastAsia" w:ascii="宋体" w:hAnsi="宋体" w:eastAsia="宋体" w:cs="宋体"/>
                <w:bCs/>
                <w:kern w:val="0"/>
                <w:szCs w:val="21"/>
                <w:highlight w:val="none"/>
              </w:rPr>
              <w:t>技术指标</w:t>
            </w:r>
            <w:r>
              <w:rPr>
                <w:rFonts w:hint="eastAsia" w:cs="宋体"/>
                <w:bCs/>
                <w:kern w:val="0"/>
                <w:szCs w:val="21"/>
                <w:highlight w:val="none"/>
                <w:lang w:val="en-US" w:eastAsia="zh-CN"/>
              </w:rPr>
              <w:t>18</w:t>
            </w:r>
            <w:r>
              <w:rPr>
                <w:rFonts w:hint="eastAsia" w:ascii="宋体" w:hAnsi="宋体" w:eastAsia="宋体" w:cs="宋体"/>
                <w:bCs/>
                <w:kern w:val="0"/>
                <w:szCs w:val="21"/>
                <w:highlight w:val="none"/>
                <w:lang w:val="en-US" w:eastAsia="zh-CN"/>
              </w:rPr>
              <w:t>分</w:t>
            </w:r>
          </w:p>
        </w:tc>
        <w:tc>
          <w:tcPr>
            <w:tcW w:w="5909" w:type="dxa"/>
            <w:tcBorders>
              <w:top w:val="single" w:color="auto" w:sz="4" w:space="0"/>
              <w:left w:val="single" w:color="auto" w:sz="4" w:space="0"/>
              <w:bottom w:val="single" w:color="auto" w:sz="4" w:space="0"/>
              <w:right w:val="single" w:color="auto" w:sz="4" w:space="0"/>
            </w:tcBorders>
            <w:noWrap w:val="0"/>
            <w:vAlign w:val="center"/>
          </w:tcPr>
          <w:p w14:paraId="7B7B2F25">
            <w:pPr>
              <w:autoSpaceDE w:val="0"/>
              <w:autoSpaceDN w:val="0"/>
              <w:adjustRightInd w:val="0"/>
              <w:spacing w:line="400" w:lineRule="exact"/>
              <w:jc w:val="left"/>
              <w:rPr>
                <w:rFonts w:hint="eastAsia" w:ascii="宋体" w:hAnsi="宋体" w:eastAsia="宋体" w:cs="Times New Roman"/>
                <w:szCs w:val="21"/>
                <w:highlight w:val="none"/>
              </w:rPr>
            </w:pPr>
            <w:r>
              <w:rPr>
                <w:rFonts w:hint="eastAsia" w:ascii="宋体" w:hAnsi="宋体" w:eastAsia="宋体" w:cs="Times New Roman"/>
                <w:szCs w:val="21"/>
                <w:highlight w:val="none"/>
              </w:rPr>
              <w:t>所投产品技术指标的符合性：</w:t>
            </w:r>
          </w:p>
          <w:p w14:paraId="6BC3B41B">
            <w:pPr>
              <w:autoSpaceDE w:val="0"/>
              <w:autoSpaceDN w:val="0"/>
              <w:adjustRightInd w:val="0"/>
              <w:spacing w:line="400" w:lineRule="exact"/>
              <w:jc w:val="left"/>
              <w:rPr>
                <w:rFonts w:hint="eastAsia"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1.</w:t>
            </w:r>
            <w:r>
              <w:rPr>
                <w:rFonts w:hint="eastAsia" w:ascii="宋体" w:hAnsi="宋体" w:eastAsia="宋体" w:cs="Times New Roman"/>
                <w:szCs w:val="21"/>
                <w:highlight w:val="none"/>
              </w:rPr>
              <w:t>对应招标文件的项目范围及要求</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“▲”系指实质性要求条款</w:t>
            </w:r>
            <w:r>
              <w:rPr>
                <w:rFonts w:hint="eastAsia" w:ascii="宋体" w:hAnsi="宋体" w:eastAsia="宋体" w:cs="Times New Roman"/>
                <w:szCs w:val="21"/>
                <w:highlight w:val="none"/>
                <w:lang w:eastAsia="zh-CN"/>
              </w:rPr>
              <w:t>，不能</w:t>
            </w:r>
            <w:r>
              <w:rPr>
                <w:rFonts w:hint="eastAsia" w:ascii="宋体" w:hAnsi="宋体" w:eastAsia="宋体" w:cs="Times New Roman"/>
                <w:szCs w:val="21"/>
                <w:highlight w:val="none"/>
                <w:lang w:val="en-US" w:eastAsia="zh-CN"/>
              </w:rPr>
              <w:t>负</w:t>
            </w:r>
            <w:r>
              <w:rPr>
                <w:rFonts w:hint="eastAsia" w:ascii="宋体" w:hAnsi="宋体" w:eastAsia="宋体" w:cs="Times New Roman"/>
                <w:szCs w:val="21"/>
                <w:highlight w:val="none"/>
                <w:lang w:eastAsia="zh-CN"/>
              </w:rPr>
              <w:t>偏离，</w:t>
            </w:r>
            <w:r>
              <w:rPr>
                <w:rFonts w:hint="eastAsia" w:ascii="宋体" w:hAnsi="宋体" w:eastAsia="宋体" w:cs="Times New Roman"/>
                <w:szCs w:val="21"/>
                <w:highlight w:val="none"/>
                <w:lang w:val="en-US" w:eastAsia="zh-CN"/>
              </w:rPr>
              <w:t>若出现负偏离则投标无效；</w:t>
            </w:r>
          </w:p>
          <w:p w14:paraId="0A54350E">
            <w:pPr>
              <w:autoSpaceDE w:val="0"/>
              <w:autoSpaceDN w:val="0"/>
              <w:adjustRightInd w:val="0"/>
              <w:spacing w:line="400" w:lineRule="exact"/>
              <w:jc w:val="left"/>
              <w:rPr>
                <w:rFonts w:hint="eastAsia" w:ascii="宋体" w:hAnsi="宋体" w:eastAsia="宋体" w:cs="Times New Roman"/>
                <w:szCs w:val="21"/>
                <w:highlight w:val="none"/>
                <w:lang w:eastAsia="zh-CN"/>
              </w:rPr>
            </w:pPr>
            <w:r>
              <w:rPr>
                <w:rFonts w:hint="eastAsia" w:ascii="宋体" w:hAnsi="宋体" w:eastAsia="宋体" w:cs="Times New Roman"/>
                <w:szCs w:val="21"/>
                <w:highlight w:val="none"/>
                <w:lang w:val="en-US" w:eastAsia="zh-CN"/>
              </w:rPr>
              <w:t>2.对</w:t>
            </w:r>
            <w:r>
              <w:rPr>
                <w:rFonts w:hint="eastAsia" w:ascii="宋体" w:hAnsi="宋体" w:eastAsia="宋体" w:cs="Times New Roman"/>
                <w:szCs w:val="21"/>
                <w:highlight w:val="none"/>
              </w:rPr>
              <w:t>计算机的</w:t>
            </w:r>
            <w:r>
              <w:rPr>
                <w:rFonts w:hint="eastAsia" w:ascii="宋体" w:hAnsi="宋体" w:eastAsia="宋体" w:cs="Times New Roman"/>
                <w:szCs w:val="21"/>
                <w:highlight w:val="none"/>
                <w:lang w:eastAsia="zh-CN"/>
              </w:rPr>
              <w:t>相关</w:t>
            </w:r>
            <w:r>
              <w:rPr>
                <w:rFonts w:hint="eastAsia" w:ascii="宋体" w:hAnsi="宋体" w:eastAsia="宋体" w:cs="Times New Roman"/>
                <w:szCs w:val="21"/>
                <w:highlight w:val="none"/>
              </w:rPr>
              <w:t>指标</w:t>
            </w:r>
            <w:r>
              <w:rPr>
                <w:rFonts w:hint="eastAsia" w:ascii="宋体" w:hAnsi="宋体" w:eastAsia="宋体" w:cs="Times New Roman"/>
                <w:szCs w:val="21"/>
                <w:highlight w:val="none"/>
                <w:lang w:eastAsia="zh-CN"/>
              </w:rPr>
              <w:t>等进行评议</w:t>
            </w:r>
            <w:r>
              <w:rPr>
                <w:rFonts w:hint="eastAsia" w:ascii="宋体" w:hAnsi="宋体" w:eastAsia="宋体" w:cs="Times New Roman"/>
                <w:szCs w:val="21"/>
                <w:highlight w:val="none"/>
              </w:rPr>
              <w:t>：“☆”系指</w:t>
            </w:r>
            <w:r>
              <w:rPr>
                <w:rFonts w:hint="eastAsia" w:ascii="宋体" w:hAnsi="宋体" w:eastAsia="宋体" w:cs="Times New Roman"/>
                <w:szCs w:val="21"/>
                <w:highlight w:val="none"/>
                <w:lang w:val="en-US" w:eastAsia="zh-CN"/>
              </w:rPr>
              <w:t>重要参数</w:t>
            </w:r>
            <w:r>
              <w:rPr>
                <w:rFonts w:hint="eastAsia" w:ascii="宋体" w:hAnsi="宋体" w:eastAsia="宋体" w:cs="Times New Roman"/>
                <w:szCs w:val="21"/>
                <w:highlight w:val="none"/>
              </w:rPr>
              <w:t>，</w:t>
            </w:r>
            <w:r>
              <w:rPr>
                <w:rFonts w:hint="eastAsia" w:ascii="宋体" w:hAnsi="宋体" w:eastAsia="宋体" w:cs="Times New Roman"/>
                <w:szCs w:val="21"/>
                <w:highlight w:val="none"/>
                <w:lang w:val="en-US" w:eastAsia="zh-CN"/>
              </w:rPr>
              <w:t>每满足一项得3分，共</w:t>
            </w:r>
            <w:r>
              <w:rPr>
                <w:rFonts w:hint="eastAsia" w:cs="Times New Roman"/>
                <w:szCs w:val="21"/>
                <w:highlight w:val="none"/>
                <w:lang w:val="en-US" w:eastAsia="zh-CN"/>
              </w:rPr>
              <w:t>6</w:t>
            </w:r>
            <w:r>
              <w:rPr>
                <w:rFonts w:hint="eastAsia" w:ascii="宋体" w:hAnsi="宋体" w:eastAsia="宋体" w:cs="Times New Roman"/>
                <w:szCs w:val="21"/>
                <w:highlight w:val="none"/>
                <w:lang w:val="en-US" w:eastAsia="zh-CN"/>
              </w:rPr>
              <w:t>项，</w:t>
            </w:r>
            <w:r>
              <w:rPr>
                <w:rFonts w:hint="eastAsia" w:ascii="宋体" w:hAnsi="宋体" w:eastAsia="宋体" w:cs="Times New Roman"/>
                <w:szCs w:val="21"/>
                <w:highlight w:val="none"/>
              </w:rPr>
              <w:t>完全满足指标参数得</w:t>
            </w:r>
            <w:r>
              <w:rPr>
                <w:rFonts w:hint="eastAsia" w:cs="Times New Roman"/>
                <w:szCs w:val="21"/>
                <w:highlight w:val="none"/>
                <w:lang w:val="en-US" w:eastAsia="zh-CN"/>
              </w:rPr>
              <w:t>18</w:t>
            </w:r>
            <w:r>
              <w:rPr>
                <w:rFonts w:hint="eastAsia" w:ascii="宋体" w:hAnsi="宋体" w:eastAsia="宋体" w:cs="Times New Roman"/>
                <w:szCs w:val="21"/>
                <w:highlight w:val="none"/>
              </w:rPr>
              <w:t>分</w:t>
            </w:r>
            <w:r>
              <w:rPr>
                <w:rFonts w:hint="eastAsia" w:ascii="宋体" w:hAnsi="宋体" w:eastAsia="宋体" w:cs="Times New Roman"/>
                <w:szCs w:val="21"/>
                <w:highlight w:val="none"/>
                <w:lang w:eastAsia="zh-CN"/>
              </w:rPr>
              <w:t>。</w:t>
            </w:r>
          </w:p>
          <w:p w14:paraId="24BC9F3A">
            <w:pPr>
              <w:autoSpaceDE w:val="0"/>
              <w:autoSpaceDN w:val="0"/>
              <w:adjustRightInd w:val="0"/>
              <w:spacing w:line="400" w:lineRule="exact"/>
              <w:jc w:val="left"/>
              <w:rPr>
                <w:rFonts w:hint="eastAsia" w:ascii="宋体" w:hAnsi="宋体"/>
                <w:color w:val="000000"/>
                <w:kern w:val="0"/>
                <w:szCs w:val="21"/>
                <w:highlight w:val="none"/>
              </w:rPr>
            </w:pPr>
            <w:r>
              <w:rPr>
                <w:rFonts w:hint="eastAsia" w:ascii="宋体" w:hAnsi="宋体" w:eastAsia="宋体" w:cs="Times New Roman"/>
                <w:b/>
                <w:bCs/>
                <w:szCs w:val="21"/>
                <w:highlight w:val="none"/>
                <w:lang w:val="en-US" w:eastAsia="zh-CN"/>
              </w:rPr>
              <w:t>以上需提供相关证明材料，不提供的不得分。</w:t>
            </w:r>
          </w:p>
        </w:tc>
        <w:tc>
          <w:tcPr>
            <w:tcW w:w="793" w:type="dxa"/>
            <w:tcBorders>
              <w:top w:val="single" w:color="auto" w:sz="4" w:space="0"/>
              <w:left w:val="single" w:color="auto" w:sz="4" w:space="0"/>
              <w:bottom w:val="single" w:color="auto" w:sz="4" w:space="0"/>
              <w:right w:val="single" w:color="auto" w:sz="4" w:space="0"/>
            </w:tcBorders>
            <w:noWrap w:val="0"/>
            <w:vAlign w:val="center"/>
          </w:tcPr>
          <w:p w14:paraId="4D9778E4">
            <w:pPr>
              <w:jc w:val="center"/>
              <w:rPr>
                <w:rFonts w:hint="default" w:ascii="宋体" w:hAnsi="宋体" w:cs="宋体"/>
                <w:szCs w:val="21"/>
                <w:highlight w:val="none"/>
                <w:lang w:val="en-US" w:eastAsia="zh-CN"/>
              </w:rPr>
            </w:pPr>
            <w:r>
              <w:rPr>
                <w:rFonts w:hint="eastAsia" w:cs="宋体"/>
                <w:szCs w:val="21"/>
                <w:highlight w:val="none"/>
                <w:lang w:val="en-US" w:eastAsia="zh-CN"/>
              </w:rPr>
              <w:t>18</w:t>
            </w:r>
          </w:p>
        </w:tc>
        <w:tc>
          <w:tcPr>
            <w:tcW w:w="1113" w:type="dxa"/>
            <w:tcBorders>
              <w:top w:val="single" w:color="auto" w:sz="4" w:space="0"/>
              <w:left w:val="single" w:color="auto" w:sz="4" w:space="0"/>
              <w:bottom w:val="single" w:color="auto" w:sz="4" w:space="0"/>
              <w:right w:val="single" w:color="auto" w:sz="4" w:space="0"/>
            </w:tcBorders>
            <w:noWrap w:val="0"/>
            <w:vAlign w:val="center"/>
          </w:tcPr>
          <w:p w14:paraId="07E19A6D">
            <w:pPr>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客观分</w:t>
            </w:r>
          </w:p>
        </w:tc>
      </w:tr>
      <w:tr w14:paraId="4B8B203B">
        <w:tblPrEx>
          <w:tblCellMar>
            <w:top w:w="0" w:type="dxa"/>
            <w:left w:w="108" w:type="dxa"/>
            <w:bottom w:w="0" w:type="dxa"/>
            <w:right w:w="108" w:type="dxa"/>
          </w:tblCellMar>
        </w:tblPrEx>
        <w:trPr>
          <w:trHeight w:val="454" w:hRule="atLeast"/>
        </w:trPr>
        <w:tc>
          <w:tcPr>
            <w:tcW w:w="1569" w:type="dxa"/>
            <w:tcBorders>
              <w:top w:val="single" w:color="auto" w:sz="4" w:space="0"/>
              <w:left w:val="single" w:color="auto" w:sz="4" w:space="0"/>
              <w:bottom w:val="single" w:color="auto" w:sz="4" w:space="0"/>
              <w:right w:val="single" w:color="auto" w:sz="4" w:space="0"/>
            </w:tcBorders>
            <w:noWrap w:val="0"/>
            <w:vAlign w:val="center"/>
          </w:tcPr>
          <w:p w14:paraId="14CEFDD3">
            <w:pPr>
              <w:widowControl/>
              <w:jc w:val="center"/>
              <w:textAlignment w:val="center"/>
              <w:rPr>
                <w:rFonts w:ascii="宋体" w:hAnsi="宋体" w:cs="宋体"/>
                <w:bCs/>
                <w:kern w:val="0"/>
                <w:szCs w:val="21"/>
                <w:highlight w:val="none"/>
              </w:rPr>
            </w:pPr>
            <w:r>
              <w:rPr>
                <w:rFonts w:hint="eastAsia" w:ascii="宋体" w:hAnsi="宋体" w:cs="宋体"/>
                <w:szCs w:val="21"/>
                <w:highlight w:val="none"/>
              </w:rPr>
              <w:t>培训方案</w:t>
            </w:r>
            <w:r>
              <w:rPr>
                <w:rFonts w:hint="eastAsia" w:cs="宋体"/>
                <w:szCs w:val="21"/>
                <w:highlight w:val="none"/>
                <w:lang w:val="en-US" w:eastAsia="zh-CN"/>
              </w:rPr>
              <w:t>9</w:t>
            </w:r>
            <w:r>
              <w:rPr>
                <w:rFonts w:hint="eastAsia" w:ascii="宋体" w:hAnsi="宋体" w:cs="宋体"/>
                <w:szCs w:val="21"/>
                <w:highlight w:val="none"/>
              </w:rPr>
              <w:t>分</w:t>
            </w:r>
          </w:p>
        </w:tc>
        <w:tc>
          <w:tcPr>
            <w:tcW w:w="5909" w:type="dxa"/>
            <w:tcBorders>
              <w:top w:val="single" w:color="auto" w:sz="4" w:space="0"/>
              <w:left w:val="single" w:color="auto" w:sz="4" w:space="0"/>
              <w:bottom w:val="single" w:color="auto" w:sz="4" w:space="0"/>
              <w:right w:val="single" w:color="auto" w:sz="4" w:space="0"/>
            </w:tcBorders>
            <w:noWrap w:val="0"/>
            <w:vAlign w:val="center"/>
          </w:tcPr>
          <w:p w14:paraId="572040A7">
            <w:pPr>
              <w:autoSpaceDE w:val="0"/>
              <w:autoSpaceDN w:val="0"/>
              <w:adjustRightInd w:val="0"/>
              <w:spacing w:line="400" w:lineRule="exact"/>
              <w:jc w:val="left"/>
              <w:rPr>
                <w:rFonts w:hint="eastAsia" w:ascii="宋体" w:hAnsi="宋体" w:eastAsia="宋体" w:cs="Times New Roman"/>
                <w:szCs w:val="21"/>
                <w:highlight w:val="none"/>
                <w:lang w:eastAsia="zh-CN"/>
              </w:rPr>
            </w:pPr>
            <w:r>
              <w:rPr>
                <w:rFonts w:hint="eastAsia" w:ascii="宋体" w:hAnsi="宋体" w:eastAsia="宋体" w:cs="Times New Roman"/>
                <w:szCs w:val="21"/>
                <w:highlight w:val="none"/>
              </w:rPr>
              <w:t>投标供应商针对本项目制定全面、详尽、科学的培训计划（培训人员、人数、方式、时间等实质性内容）并按承诺计划实施，根据培训方案的完整性、周到性等情况进行综合打分</w:t>
            </w:r>
            <w:r>
              <w:rPr>
                <w:rFonts w:hint="eastAsia" w:ascii="宋体" w:hAnsi="宋体" w:eastAsia="宋体" w:cs="Times New Roman"/>
                <w:szCs w:val="21"/>
                <w:highlight w:val="none"/>
                <w:lang w:eastAsia="zh-CN"/>
              </w:rPr>
              <w:t>：</w:t>
            </w:r>
          </w:p>
          <w:p w14:paraId="2CC43005">
            <w:pPr>
              <w:autoSpaceDE w:val="0"/>
              <w:autoSpaceDN w:val="0"/>
              <w:adjustRightInd w:val="0"/>
              <w:spacing w:line="400" w:lineRule="exact"/>
              <w:jc w:val="left"/>
              <w:rPr>
                <w:rFonts w:hint="eastAsia" w:ascii="宋体" w:hAnsi="宋体" w:eastAsia="宋体" w:cs="Times New Roman"/>
                <w:szCs w:val="21"/>
                <w:highlight w:val="none"/>
              </w:rPr>
            </w:pPr>
            <w:r>
              <w:rPr>
                <w:rFonts w:hint="eastAsia" w:ascii="宋体" w:hAnsi="宋体" w:eastAsia="宋体" w:cs="Times New Roman"/>
                <w:szCs w:val="21"/>
                <w:highlight w:val="none"/>
              </w:rPr>
              <w:t>①方案详实、内容完整、操作性强的得</w:t>
            </w:r>
            <w:r>
              <w:rPr>
                <w:rFonts w:hint="eastAsia" w:cs="Times New Roman"/>
                <w:szCs w:val="21"/>
                <w:highlight w:val="none"/>
                <w:lang w:val="en-US" w:eastAsia="zh-CN"/>
              </w:rPr>
              <w:t>9</w:t>
            </w:r>
            <w:r>
              <w:rPr>
                <w:rFonts w:hint="eastAsia" w:ascii="宋体" w:hAnsi="宋体" w:eastAsia="宋体" w:cs="Times New Roman"/>
                <w:szCs w:val="21"/>
                <w:highlight w:val="none"/>
              </w:rPr>
              <w:t>分；</w:t>
            </w:r>
          </w:p>
          <w:p w14:paraId="78F81007">
            <w:pPr>
              <w:autoSpaceDE w:val="0"/>
              <w:autoSpaceDN w:val="0"/>
              <w:adjustRightInd w:val="0"/>
              <w:spacing w:line="400" w:lineRule="exact"/>
              <w:jc w:val="left"/>
              <w:rPr>
                <w:rFonts w:hint="eastAsia" w:ascii="宋体" w:hAnsi="宋体" w:eastAsia="宋体" w:cs="Times New Roman"/>
                <w:szCs w:val="21"/>
                <w:highlight w:val="none"/>
              </w:rPr>
            </w:pPr>
            <w:r>
              <w:rPr>
                <w:rFonts w:hint="eastAsia" w:ascii="宋体" w:hAnsi="宋体" w:eastAsia="宋体" w:cs="Times New Roman"/>
                <w:szCs w:val="21"/>
                <w:highlight w:val="none"/>
              </w:rPr>
              <w:t>②方案合理、内容常规、操作性一般的得</w:t>
            </w:r>
            <w:r>
              <w:rPr>
                <w:rFonts w:hint="eastAsia" w:cs="Times New Roman"/>
                <w:szCs w:val="21"/>
                <w:highlight w:val="none"/>
                <w:lang w:val="en-US" w:eastAsia="zh-CN"/>
              </w:rPr>
              <w:t>6</w:t>
            </w:r>
            <w:r>
              <w:rPr>
                <w:rFonts w:hint="eastAsia" w:ascii="宋体" w:hAnsi="宋体" w:eastAsia="宋体" w:cs="Times New Roman"/>
                <w:szCs w:val="21"/>
                <w:highlight w:val="none"/>
              </w:rPr>
              <w:t>分；</w:t>
            </w:r>
          </w:p>
          <w:p w14:paraId="3595C660">
            <w:pPr>
              <w:autoSpaceDE w:val="0"/>
              <w:autoSpaceDN w:val="0"/>
              <w:adjustRightInd w:val="0"/>
              <w:spacing w:line="400" w:lineRule="exact"/>
              <w:jc w:val="left"/>
              <w:rPr>
                <w:rFonts w:ascii="宋体" w:hAnsi="宋体" w:cs="宋体"/>
                <w:kern w:val="0"/>
                <w:szCs w:val="21"/>
                <w:highlight w:val="none"/>
              </w:rPr>
            </w:pPr>
            <w:r>
              <w:rPr>
                <w:rFonts w:hint="eastAsia" w:ascii="宋体" w:hAnsi="宋体" w:eastAsia="宋体" w:cs="Times New Roman"/>
                <w:szCs w:val="21"/>
                <w:highlight w:val="none"/>
              </w:rPr>
              <w:t>③方案粗糙、内容缺漏、操作性差</w:t>
            </w:r>
            <w:r>
              <w:rPr>
                <w:rFonts w:hint="eastAsia" w:ascii="宋体" w:hAnsi="宋体" w:eastAsia="宋体" w:cs="Times New Roman"/>
                <w:szCs w:val="21"/>
                <w:highlight w:val="none"/>
                <w:lang w:val="en-US" w:eastAsia="zh-CN"/>
              </w:rPr>
              <w:t>或不提供的不得分</w:t>
            </w:r>
            <w:r>
              <w:rPr>
                <w:rFonts w:hint="eastAsia" w:ascii="宋体" w:hAnsi="宋体" w:eastAsia="宋体" w:cs="Times New Roman"/>
                <w:szCs w:val="21"/>
                <w:highlight w:val="none"/>
              </w:rPr>
              <w:t>。</w:t>
            </w:r>
          </w:p>
        </w:tc>
        <w:tc>
          <w:tcPr>
            <w:tcW w:w="793" w:type="dxa"/>
            <w:tcBorders>
              <w:top w:val="single" w:color="auto" w:sz="4" w:space="0"/>
              <w:left w:val="single" w:color="auto" w:sz="4" w:space="0"/>
              <w:bottom w:val="single" w:color="auto" w:sz="4" w:space="0"/>
              <w:right w:val="single" w:color="auto" w:sz="4" w:space="0"/>
            </w:tcBorders>
            <w:noWrap w:val="0"/>
            <w:vAlign w:val="center"/>
          </w:tcPr>
          <w:p w14:paraId="1927E6CD">
            <w:pPr>
              <w:jc w:val="center"/>
              <w:rPr>
                <w:rFonts w:hint="eastAsia" w:ascii="宋体" w:hAnsi="宋体" w:eastAsia="宋体" w:cs="宋体"/>
                <w:szCs w:val="21"/>
                <w:highlight w:val="none"/>
                <w:lang w:eastAsia="zh-CN"/>
              </w:rPr>
            </w:pPr>
            <w:r>
              <w:rPr>
                <w:rFonts w:hint="eastAsia" w:cs="宋体"/>
                <w:szCs w:val="21"/>
                <w:highlight w:val="none"/>
                <w:lang w:val="en-US" w:eastAsia="zh-CN"/>
              </w:rPr>
              <w:t>9</w:t>
            </w:r>
          </w:p>
        </w:tc>
        <w:tc>
          <w:tcPr>
            <w:tcW w:w="1113" w:type="dxa"/>
            <w:tcBorders>
              <w:top w:val="single" w:color="auto" w:sz="4" w:space="0"/>
              <w:left w:val="single" w:color="auto" w:sz="4" w:space="0"/>
              <w:bottom w:val="single" w:color="auto" w:sz="4" w:space="0"/>
              <w:right w:val="single" w:color="auto" w:sz="4" w:space="0"/>
            </w:tcBorders>
            <w:noWrap w:val="0"/>
            <w:vAlign w:val="center"/>
          </w:tcPr>
          <w:p w14:paraId="04A75DA1">
            <w:pPr>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主观分</w:t>
            </w:r>
          </w:p>
        </w:tc>
      </w:tr>
      <w:tr w14:paraId="0C6F26A5">
        <w:tblPrEx>
          <w:tblCellMar>
            <w:top w:w="0" w:type="dxa"/>
            <w:left w:w="108" w:type="dxa"/>
            <w:bottom w:w="0" w:type="dxa"/>
            <w:right w:w="108" w:type="dxa"/>
          </w:tblCellMar>
        </w:tblPrEx>
        <w:trPr>
          <w:trHeight w:val="6824" w:hRule="atLeast"/>
        </w:trPr>
        <w:tc>
          <w:tcPr>
            <w:tcW w:w="156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ABE927">
            <w:pPr>
              <w:widowControl/>
              <w:jc w:val="center"/>
              <w:textAlignment w:val="center"/>
              <w:rPr>
                <w:rFonts w:hint="eastAsia" w:ascii="宋体" w:hAnsi="宋体" w:cs="宋体"/>
                <w:spacing w:val="11"/>
                <w:szCs w:val="21"/>
                <w:highlight w:val="none"/>
              </w:rPr>
            </w:pPr>
            <w:r>
              <w:rPr>
                <w:rFonts w:hint="eastAsia" w:ascii="宋体" w:hAnsi="宋体" w:eastAsia="宋体" w:cs="宋体"/>
                <w:szCs w:val="21"/>
                <w:highlight w:val="none"/>
              </w:rPr>
              <w:t>售后服务</w:t>
            </w:r>
            <w:r>
              <w:rPr>
                <w:rFonts w:hint="eastAsia" w:ascii="宋体" w:hAnsi="宋体" w:eastAsia="宋体" w:cs="宋体"/>
                <w:szCs w:val="21"/>
                <w:highlight w:val="none"/>
                <w:lang w:val="en-US" w:eastAsia="zh-CN"/>
              </w:rPr>
              <w:t>方案</w:t>
            </w:r>
            <w:r>
              <w:rPr>
                <w:rFonts w:hint="eastAsia" w:cs="宋体"/>
                <w:szCs w:val="21"/>
                <w:highlight w:val="none"/>
                <w:lang w:val="en-US" w:eastAsia="zh-CN"/>
              </w:rPr>
              <w:t>12</w:t>
            </w:r>
            <w:r>
              <w:rPr>
                <w:rFonts w:hint="eastAsia" w:ascii="宋体" w:hAnsi="宋体" w:eastAsia="宋体" w:cs="宋体"/>
                <w:szCs w:val="21"/>
                <w:highlight w:val="none"/>
              </w:rPr>
              <w:t>分</w:t>
            </w:r>
          </w:p>
        </w:tc>
        <w:tc>
          <w:tcPr>
            <w:tcW w:w="590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D50417">
            <w:pPr>
              <w:widowControl/>
              <w:numPr>
                <w:ilvl w:val="0"/>
                <w:numId w:val="0"/>
              </w:numPr>
              <w:spacing w:line="440" w:lineRule="exact"/>
              <w:jc w:val="left"/>
              <w:rPr>
                <w:rFonts w:hint="eastAsia" w:ascii="宋体" w:hAnsi="宋体" w:cs="宋体"/>
                <w:kern w:val="0"/>
                <w:szCs w:val="21"/>
                <w:highlight w:val="none"/>
              </w:rPr>
            </w:pPr>
            <w:r>
              <w:rPr>
                <w:rFonts w:hint="eastAsia" w:ascii="宋体" w:hAnsi="宋体" w:cs="宋体"/>
                <w:kern w:val="0"/>
                <w:szCs w:val="21"/>
                <w:highlight w:val="none"/>
                <w:lang w:val="en-US" w:eastAsia="zh-CN"/>
              </w:rPr>
              <w:t>1.</w:t>
            </w:r>
            <w:r>
              <w:rPr>
                <w:rFonts w:hint="eastAsia" w:ascii="宋体" w:hAnsi="宋体" w:cs="宋体"/>
                <w:kern w:val="0"/>
                <w:szCs w:val="21"/>
                <w:highlight w:val="none"/>
              </w:rPr>
              <w:t>针对投标人</w:t>
            </w:r>
            <w:r>
              <w:rPr>
                <w:rFonts w:hint="eastAsia" w:ascii="宋体" w:hAnsi="宋体" w:cs="宋体"/>
                <w:spacing w:val="11"/>
                <w:szCs w:val="21"/>
                <w:highlight w:val="none"/>
              </w:rPr>
              <w:t>售后</w:t>
            </w:r>
            <w:r>
              <w:rPr>
                <w:rFonts w:hint="eastAsia" w:ascii="宋体" w:hAnsi="宋体" w:cs="宋体"/>
                <w:kern w:val="0"/>
                <w:szCs w:val="21"/>
                <w:highlight w:val="none"/>
              </w:rPr>
              <w:t>服务方案，包括服务人员配备和技术力量、售后机构完善程度、响应时间和程度、解决问题能力、紧急故障处理预案情况对所有投标人比较进行打分</w:t>
            </w:r>
            <w:r>
              <w:rPr>
                <w:rFonts w:hint="eastAsia" w:ascii="宋体" w:hAnsi="宋体" w:cs="宋体"/>
                <w:kern w:val="0"/>
                <w:szCs w:val="21"/>
                <w:highlight w:val="none"/>
                <w:lang w:eastAsia="zh-CN"/>
              </w:rPr>
              <w:t>：</w:t>
            </w:r>
          </w:p>
          <w:p w14:paraId="7F26C237">
            <w:pPr>
              <w:widowControl/>
              <w:numPr>
                <w:ilvl w:val="0"/>
                <w:numId w:val="0"/>
              </w:numPr>
              <w:spacing w:line="440" w:lineRule="exact"/>
              <w:jc w:val="left"/>
              <w:rPr>
                <w:rFonts w:ascii="宋体" w:hAnsi="宋体"/>
                <w:color w:val="000000"/>
                <w:kern w:val="0"/>
                <w:szCs w:val="21"/>
                <w:highlight w:val="none"/>
              </w:rPr>
            </w:pPr>
            <w:r>
              <w:rPr>
                <w:rFonts w:hint="eastAsia" w:ascii="宋体" w:hAnsi="宋体"/>
                <w:color w:val="000000"/>
                <w:kern w:val="0"/>
                <w:szCs w:val="21"/>
                <w:highlight w:val="none"/>
              </w:rPr>
              <w:t>①售后服务流程完善，响应及时及人员配备充分得</w:t>
            </w:r>
            <w:r>
              <w:rPr>
                <w:rFonts w:hint="eastAsia"/>
                <w:color w:val="000000"/>
                <w:kern w:val="0"/>
                <w:szCs w:val="21"/>
                <w:highlight w:val="none"/>
                <w:lang w:val="en-US" w:eastAsia="zh-CN"/>
              </w:rPr>
              <w:t>6</w:t>
            </w:r>
            <w:r>
              <w:rPr>
                <w:rFonts w:hint="eastAsia" w:ascii="宋体" w:hAnsi="宋体"/>
                <w:color w:val="000000"/>
                <w:kern w:val="0"/>
                <w:szCs w:val="21"/>
                <w:highlight w:val="none"/>
              </w:rPr>
              <w:t>分；</w:t>
            </w:r>
          </w:p>
          <w:p w14:paraId="646E613C">
            <w:pPr>
              <w:widowControl/>
              <w:spacing w:line="440" w:lineRule="exact"/>
              <w:jc w:val="left"/>
              <w:rPr>
                <w:rFonts w:hint="eastAsia" w:ascii="宋体" w:hAnsi="宋体" w:eastAsia="宋体" w:cs="Times New Roman"/>
                <w:color w:val="000000"/>
                <w:kern w:val="0"/>
                <w:szCs w:val="21"/>
                <w:highlight w:val="none"/>
              </w:rPr>
            </w:pPr>
            <w:r>
              <w:rPr>
                <w:rFonts w:hint="eastAsia" w:ascii="宋体" w:hAnsi="宋体"/>
                <w:color w:val="000000"/>
                <w:kern w:val="0"/>
                <w:szCs w:val="21"/>
                <w:highlight w:val="none"/>
              </w:rPr>
              <w:t>②售后服务方案一般</w:t>
            </w:r>
            <w:r>
              <w:rPr>
                <w:rFonts w:hint="eastAsia" w:ascii="宋体" w:hAnsi="宋体" w:eastAsia="宋体" w:cs="Times New Roman"/>
                <w:color w:val="000000"/>
                <w:kern w:val="0"/>
                <w:szCs w:val="21"/>
                <w:highlight w:val="none"/>
              </w:rPr>
              <w:t>，响应较及时及人员配备较充分得</w:t>
            </w:r>
            <w:r>
              <w:rPr>
                <w:rFonts w:hint="eastAsia" w:cs="Times New Roman"/>
                <w:color w:val="000000"/>
                <w:kern w:val="0"/>
                <w:szCs w:val="21"/>
                <w:highlight w:val="none"/>
                <w:lang w:val="en-US" w:eastAsia="zh-CN"/>
              </w:rPr>
              <w:t>4</w:t>
            </w:r>
            <w:r>
              <w:rPr>
                <w:rFonts w:hint="eastAsia" w:ascii="宋体" w:hAnsi="宋体" w:eastAsia="宋体" w:cs="Times New Roman"/>
                <w:color w:val="000000"/>
                <w:kern w:val="0"/>
                <w:szCs w:val="21"/>
                <w:highlight w:val="none"/>
              </w:rPr>
              <w:t>分；</w:t>
            </w:r>
          </w:p>
          <w:p w14:paraId="67427DDC">
            <w:pPr>
              <w:spacing w:line="440" w:lineRule="exact"/>
              <w:jc w:val="left"/>
              <w:rPr>
                <w:rFonts w:hint="eastAsia" w:ascii="宋体" w:hAnsi="宋体" w:eastAsia="宋体" w:cs="Times New Roman"/>
                <w:color w:val="000000"/>
                <w:kern w:val="0"/>
                <w:szCs w:val="21"/>
                <w:highlight w:val="none"/>
                <w:lang w:val="en-US" w:eastAsia="zh-CN"/>
              </w:rPr>
            </w:pPr>
            <w:r>
              <w:rPr>
                <w:rFonts w:hint="eastAsia" w:ascii="宋体" w:hAnsi="宋体" w:eastAsia="宋体" w:cs="Times New Roman"/>
                <w:color w:val="000000"/>
                <w:kern w:val="0"/>
                <w:szCs w:val="21"/>
                <w:highlight w:val="none"/>
              </w:rPr>
              <w:t>③售后服务流程不完善，售后响应不及时及人员配备不充分</w:t>
            </w:r>
            <w:r>
              <w:rPr>
                <w:rFonts w:hint="eastAsia" w:ascii="宋体" w:hAnsi="宋体" w:eastAsia="宋体" w:cs="Times New Roman"/>
                <w:color w:val="000000"/>
                <w:kern w:val="0"/>
                <w:szCs w:val="21"/>
                <w:highlight w:val="none"/>
                <w:lang w:val="en-US" w:eastAsia="zh-CN"/>
              </w:rPr>
              <w:t>得</w:t>
            </w:r>
            <w:r>
              <w:rPr>
                <w:rFonts w:hint="eastAsia" w:cs="Times New Roman"/>
                <w:color w:val="000000"/>
                <w:kern w:val="0"/>
                <w:szCs w:val="21"/>
                <w:highlight w:val="none"/>
                <w:lang w:val="en-US" w:eastAsia="zh-CN"/>
              </w:rPr>
              <w:t>2</w:t>
            </w:r>
            <w:r>
              <w:rPr>
                <w:rFonts w:hint="eastAsia" w:ascii="宋体" w:hAnsi="宋体" w:eastAsia="宋体" w:cs="Times New Roman"/>
                <w:color w:val="000000"/>
                <w:kern w:val="0"/>
                <w:szCs w:val="21"/>
                <w:highlight w:val="none"/>
                <w:lang w:val="en-US" w:eastAsia="zh-CN"/>
              </w:rPr>
              <w:t>分；</w:t>
            </w:r>
          </w:p>
          <w:p w14:paraId="76CB6D3A">
            <w:pPr>
              <w:spacing w:line="440" w:lineRule="exact"/>
              <w:jc w:val="left"/>
              <w:rPr>
                <w:rFonts w:hint="eastAsia" w:ascii="宋体" w:hAnsi="宋体" w:eastAsia="宋体" w:cs="Times New Roman"/>
                <w:color w:val="000000"/>
                <w:kern w:val="0"/>
                <w:szCs w:val="21"/>
                <w:highlight w:val="none"/>
                <w:lang w:eastAsia="zh-CN"/>
              </w:rPr>
            </w:pPr>
            <w:r>
              <w:rPr>
                <w:rFonts w:hint="eastAsia" w:ascii="宋体" w:hAnsi="宋体" w:eastAsia="宋体" w:cs="Times New Roman"/>
                <w:color w:val="000000"/>
                <w:kern w:val="0"/>
                <w:szCs w:val="21"/>
                <w:highlight w:val="none"/>
                <w:lang w:val="en-US" w:eastAsia="zh-CN"/>
              </w:rPr>
              <w:t>④不提供</w:t>
            </w:r>
            <w:r>
              <w:rPr>
                <w:rFonts w:hint="eastAsia" w:ascii="宋体" w:hAnsi="宋体"/>
                <w:color w:val="000000"/>
                <w:kern w:val="0"/>
                <w:szCs w:val="21"/>
                <w:highlight w:val="none"/>
              </w:rPr>
              <w:t>售后服务方案</w:t>
            </w:r>
            <w:r>
              <w:rPr>
                <w:rFonts w:hint="eastAsia" w:ascii="宋体" w:hAnsi="宋体"/>
                <w:color w:val="000000"/>
                <w:kern w:val="0"/>
                <w:szCs w:val="21"/>
                <w:highlight w:val="none"/>
                <w:lang w:eastAsia="zh-CN"/>
              </w:rPr>
              <w:t>的</w:t>
            </w:r>
            <w:r>
              <w:rPr>
                <w:rFonts w:hint="eastAsia" w:ascii="宋体" w:hAnsi="宋体" w:eastAsia="宋体" w:cs="Times New Roman"/>
                <w:color w:val="000000"/>
                <w:kern w:val="0"/>
                <w:szCs w:val="21"/>
                <w:highlight w:val="none"/>
                <w:lang w:eastAsia="zh-CN"/>
              </w:rPr>
              <w:t>不</w:t>
            </w:r>
            <w:r>
              <w:rPr>
                <w:rFonts w:hint="eastAsia" w:ascii="宋体" w:hAnsi="宋体" w:eastAsia="宋体" w:cs="Times New Roman"/>
                <w:color w:val="000000"/>
                <w:kern w:val="0"/>
                <w:szCs w:val="21"/>
                <w:highlight w:val="none"/>
              </w:rPr>
              <w:t>得分</w:t>
            </w:r>
            <w:r>
              <w:rPr>
                <w:rFonts w:hint="eastAsia" w:ascii="宋体" w:hAnsi="宋体" w:eastAsia="宋体" w:cs="Times New Roman"/>
                <w:color w:val="000000"/>
                <w:kern w:val="0"/>
                <w:szCs w:val="21"/>
                <w:highlight w:val="none"/>
                <w:lang w:eastAsia="zh-CN"/>
              </w:rPr>
              <w:t>。</w:t>
            </w:r>
          </w:p>
          <w:p w14:paraId="52755A45">
            <w:pPr>
              <w:spacing w:line="440" w:lineRule="exact"/>
              <w:jc w:val="left"/>
              <w:rPr>
                <w:rFonts w:hint="eastAsia" w:ascii="宋体" w:hAnsi="宋体" w:eastAsia="宋体" w:cs="Times New Roman"/>
                <w:color w:val="000000"/>
                <w:kern w:val="0"/>
                <w:sz w:val="22"/>
                <w:szCs w:val="22"/>
                <w:highlight w:val="none"/>
                <w:lang w:val="en-US" w:eastAsia="zh-CN"/>
              </w:rPr>
            </w:pPr>
            <w:r>
              <w:rPr>
                <w:rFonts w:hint="eastAsia" w:ascii="宋体" w:hAnsi="宋体" w:eastAsia="宋体" w:cs="Times New Roman"/>
                <w:color w:val="000000"/>
                <w:kern w:val="0"/>
                <w:szCs w:val="21"/>
                <w:highlight w:val="none"/>
                <w:lang w:val="en-US" w:eastAsia="zh-CN"/>
              </w:rPr>
              <w:t>2</w:t>
            </w:r>
            <w:r>
              <w:rPr>
                <w:rFonts w:hint="eastAsia" w:ascii="宋体" w:hAnsi="宋体" w:eastAsia="宋体" w:cs="Times New Roman"/>
                <w:color w:val="000000"/>
                <w:kern w:val="0"/>
                <w:sz w:val="22"/>
                <w:szCs w:val="22"/>
                <w:highlight w:val="none"/>
                <w:lang w:val="en-US" w:eastAsia="zh-CN"/>
              </w:rPr>
              <w:t>.供应商承诺能给予下列服务保障措施：</w:t>
            </w:r>
          </w:p>
          <w:p w14:paraId="0883C18D">
            <w:pPr>
              <w:spacing w:line="440" w:lineRule="exact"/>
              <w:jc w:val="left"/>
              <w:rPr>
                <w:rFonts w:hint="eastAsia" w:ascii="宋体" w:hAnsi="宋体" w:eastAsia="宋体" w:cs="Times New Roman"/>
                <w:color w:val="000000"/>
                <w:kern w:val="0"/>
                <w:szCs w:val="21"/>
                <w:highlight w:val="none"/>
                <w:lang w:val="en-US" w:eastAsia="zh-CN"/>
              </w:rPr>
            </w:pPr>
            <w:r>
              <w:rPr>
                <w:rFonts w:hint="eastAsia" w:ascii="宋体" w:hAnsi="宋体" w:eastAsia="宋体" w:cs="Times New Roman"/>
                <w:color w:val="000000"/>
                <w:kern w:val="0"/>
                <w:szCs w:val="21"/>
                <w:highlight w:val="none"/>
                <w:lang w:val="en-US" w:eastAsia="zh-CN"/>
              </w:rPr>
              <w:t>①能提供7×24小时的电话响应售后服务；提供每年365天的专业技术支持服务，随时解答解决采购人问题；②出现一般性故障，接到维修通知后，在20分钟内电话响应，在2个小时内到达现场。承诺得</w:t>
            </w:r>
            <w:r>
              <w:rPr>
                <w:rFonts w:hint="eastAsia" w:cs="Times New Roman"/>
                <w:color w:val="000000"/>
                <w:kern w:val="0"/>
                <w:szCs w:val="21"/>
                <w:highlight w:val="none"/>
                <w:lang w:val="en-US" w:eastAsia="zh-CN"/>
              </w:rPr>
              <w:t>3</w:t>
            </w:r>
            <w:r>
              <w:rPr>
                <w:rFonts w:hint="eastAsia" w:ascii="宋体" w:hAnsi="宋体" w:eastAsia="宋体" w:cs="Times New Roman"/>
                <w:color w:val="000000"/>
                <w:kern w:val="0"/>
                <w:szCs w:val="21"/>
                <w:highlight w:val="none"/>
                <w:lang w:val="en-US" w:eastAsia="zh-CN"/>
              </w:rPr>
              <w:t>分，不承诺不得分。</w:t>
            </w:r>
          </w:p>
          <w:p w14:paraId="5045F8D4">
            <w:pPr>
              <w:spacing w:line="440" w:lineRule="exact"/>
              <w:jc w:val="left"/>
              <w:rPr>
                <w:rFonts w:hint="default" w:eastAsia="宋体"/>
                <w:lang w:val="en-US" w:eastAsia="zh-CN"/>
              </w:rPr>
            </w:pPr>
            <w:r>
              <w:rPr>
                <w:rFonts w:hint="eastAsia" w:ascii="宋体" w:hAnsi="宋体" w:eastAsia="宋体" w:cs="Times New Roman"/>
                <w:color w:val="000000"/>
                <w:kern w:val="0"/>
                <w:szCs w:val="21"/>
                <w:highlight w:val="none"/>
                <w:lang w:val="en-US" w:eastAsia="zh-CN"/>
              </w:rPr>
              <w:t>②能</w:t>
            </w:r>
            <w:r>
              <w:rPr>
                <w:rFonts w:hint="eastAsia" w:cs="Times New Roman"/>
                <w:color w:val="000000"/>
                <w:kern w:val="0"/>
                <w:szCs w:val="21"/>
                <w:highlight w:val="none"/>
                <w:lang w:val="en-US" w:eastAsia="zh-CN"/>
              </w:rPr>
              <w:t>提供</w:t>
            </w:r>
            <w:r>
              <w:rPr>
                <w:rFonts w:hint="eastAsia" w:ascii="宋体" w:hAnsi="宋体" w:eastAsia="宋体" w:cs="Times New Roman"/>
                <w:color w:val="000000"/>
                <w:kern w:val="0"/>
                <w:szCs w:val="21"/>
                <w:highlight w:val="none"/>
                <w:lang w:val="en-US" w:eastAsia="zh-CN"/>
              </w:rPr>
              <w:t>原</w:t>
            </w:r>
            <w:r>
              <w:rPr>
                <w:rFonts w:hint="eastAsia" w:cs="Times New Roman"/>
                <w:color w:val="000000"/>
                <w:kern w:val="0"/>
                <w:szCs w:val="21"/>
                <w:highlight w:val="none"/>
                <w:lang w:val="en-US" w:eastAsia="zh-CN"/>
              </w:rPr>
              <w:t>计算机设备</w:t>
            </w:r>
            <w:r>
              <w:rPr>
                <w:rFonts w:hint="eastAsia" w:ascii="宋体" w:hAnsi="宋体" w:eastAsia="宋体" w:cs="Times New Roman"/>
                <w:color w:val="000000"/>
                <w:kern w:val="0"/>
                <w:szCs w:val="21"/>
                <w:highlight w:val="none"/>
                <w:lang w:val="en-US" w:eastAsia="zh-CN"/>
              </w:rPr>
              <w:t>资料的迁移服务。承诺得</w:t>
            </w:r>
            <w:r>
              <w:rPr>
                <w:rFonts w:hint="eastAsia" w:cs="Times New Roman"/>
                <w:color w:val="000000"/>
                <w:kern w:val="0"/>
                <w:szCs w:val="21"/>
                <w:highlight w:val="none"/>
                <w:lang w:val="en-US" w:eastAsia="zh-CN"/>
              </w:rPr>
              <w:t>3</w:t>
            </w:r>
            <w:r>
              <w:rPr>
                <w:rFonts w:hint="eastAsia" w:ascii="宋体" w:hAnsi="宋体" w:eastAsia="宋体" w:cs="Times New Roman"/>
                <w:color w:val="000000"/>
                <w:kern w:val="0"/>
                <w:szCs w:val="21"/>
                <w:highlight w:val="none"/>
                <w:lang w:val="en-US" w:eastAsia="zh-CN"/>
              </w:rPr>
              <w:t>分，不承诺不得分。</w:t>
            </w:r>
          </w:p>
        </w:tc>
        <w:tc>
          <w:tcPr>
            <w:tcW w:w="79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953529">
            <w:pPr>
              <w:jc w:val="center"/>
              <w:rPr>
                <w:rFonts w:hint="default" w:ascii="宋体" w:hAnsi="宋体" w:eastAsia="宋体" w:cs="宋体"/>
                <w:szCs w:val="21"/>
                <w:highlight w:val="none"/>
                <w:lang w:val="en-US" w:eastAsia="zh-CN"/>
              </w:rPr>
            </w:pPr>
            <w:r>
              <w:rPr>
                <w:rFonts w:hint="eastAsia" w:cs="宋体"/>
                <w:szCs w:val="21"/>
                <w:highlight w:val="none"/>
                <w:lang w:val="en-US" w:eastAsia="zh-CN"/>
              </w:rPr>
              <w:t>12</w:t>
            </w:r>
          </w:p>
        </w:tc>
        <w:tc>
          <w:tcPr>
            <w:tcW w:w="111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FC1081">
            <w:pPr>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主观分</w:t>
            </w:r>
          </w:p>
          <w:p w14:paraId="2D17DAB0">
            <w:pPr>
              <w:jc w:val="center"/>
              <w:rPr>
                <w:rFonts w:hint="eastAsia" w:ascii="宋体" w:hAnsi="宋体" w:cs="宋体"/>
                <w:szCs w:val="21"/>
                <w:highlight w:val="none"/>
                <w:lang w:val="en-US" w:eastAsia="zh-CN"/>
              </w:rPr>
            </w:pPr>
          </w:p>
          <w:p w14:paraId="2900A3DA">
            <w:pPr>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客观分</w:t>
            </w:r>
          </w:p>
        </w:tc>
      </w:tr>
      <w:tr w14:paraId="500A48A0">
        <w:tblPrEx>
          <w:tblCellMar>
            <w:top w:w="0" w:type="dxa"/>
            <w:left w:w="108" w:type="dxa"/>
            <w:bottom w:w="0" w:type="dxa"/>
            <w:right w:w="108" w:type="dxa"/>
          </w:tblCellMar>
        </w:tblPrEx>
        <w:trPr>
          <w:trHeight w:val="454" w:hRule="atLeast"/>
        </w:trPr>
        <w:tc>
          <w:tcPr>
            <w:tcW w:w="1569" w:type="dxa"/>
            <w:tcBorders>
              <w:top w:val="single" w:color="auto" w:sz="4" w:space="0"/>
              <w:left w:val="single" w:color="auto" w:sz="4" w:space="0"/>
              <w:bottom w:val="single" w:color="auto" w:sz="4" w:space="0"/>
              <w:right w:val="single" w:color="auto" w:sz="4" w:space="0"/>
            </w:tcBorders>
            <w:noWrap w:val="0"/>
            <w:vAlign w:val="center"/>
          </w:tcPr>
          <w:p w14:paraId="686E7F13">
            <w:pPr>
              <w:spacing w:line="300" w:lineRule="exact"/>
              <w:jc w:val="center"/>
              <w:rPr>
                <w:rFonts w:ascii="宋体" w:hAnsi="宋体" w:cs="宋体"/>
                <w:b w:val="0"/>
                <w:bCs w:val="0"/>
                <w:color w:val="auto"/>
                <w:sz w:val="22"/>
                <w:szCs w:val="22"/>
                <w:shd w:val="clear" w:color="auto" w:fill="auto"/>
              </w:rPr>
            </w:pPr>
            <w:r>
              <w:rPr>
                <w:rFonts w:hint="eastAsia" w:ascii="宋体" w:hAnsi="宋体" w:cs="宋体"/>
                <w:b w:val="0"/>
                <w:bCs w:val="0"/>
                <w:color w:val="auto"/>
                <w:sz w:val="22"/>
                <w:szCs w:val="22"/>
                <w:shd w:val="clear" w:color="auto" w:fill="auto"/>
              </w:rPr>
              <w:t>项目团队人员</w:t>
            </w:r>
          </w:p>
          <w:p w14:paraId="41E76F85">
            <w:pPr>
              <w:widowControl/>
              <w:spacing w:line="440" w:lineRule="exact"/>
              <w:jc w:val="center"/>
              <w:rPr>
                <w:rFonts w:hint="eastAsia" w:ascii="宋体" w:hAnsi="宋体" w:eastAsia="宋体" w:cs="宋体"/>
                <w:b w:val="0"/>
                <w:bCs w:val="0"/>
                <w:snapToGrid/>
                <w:color w:val="auto"/>
                <w:kern w:val="0"/>
                <w:sz w:val="21"/>
                <w:szCs w:val="24"/>
                <w:highlight w:val="none"/>
                <w:shd w:val="clear" w:color="auto" w:fill="auto"/>
                <w:lang w:val="en-US" w:eastAsia="zh-CN" w:bidi="ar-SA"/>
              </w:rPr>
            </w:pPr>
            <w:r>
              <w:rPr>
                <w:rFonts w:hint="eastAsia" w:ascii="宋体" w:hAnsi="宋体" w:cs="宋体"/>
                <w:b w:val="0"/>
                <w:bCs w:val="0"/>
                <w:color w:val="auto"/>
                <w:sz w:val="22"/>
                <w:szCs w:val="22"/>
                <w:shd w:val="clear" w:color="auto" w:fill="auto"/>
              </w:rPr>
              <w:t>（</w:t>
            </w:r>
            <w:r>
              <w:rPr>
                <w:rFonts w:hint="eastAsia" w:cs="宋体"/>
                <w:b w:val="0"/>
                <w:bCs w:val="0"/>
                <w:color w:val="auto"/>
                <w:sz w:val="22"/>
                <w:szCs w:val="22"/>
                <w:shd w:val="clear" w:color="auto" w:fill="auto"/>
                <w:lang w:val="en-US" w:eastAsia="zh-CN"/>
              </w:rPr>
              <w:t>4</w:t>
            </w:r>
            <w:r>
              <w:rPr>
                <w:rFonts w:hint="eastAsia" w:ascii="宋体" w:hAnsi="宋体" w:cs="宋体"/>
                <w:b w:val="0"/>
                <w:bCs w:val="0"/>
                <w:color w:val="auto"/>
                <w:sz w:val="22"/>
                <w:szCs w:val="22"/>
                <w:shd w:val="clear" w:color="auto" w:fill="auto"/>
              </w:rPr>
              <w:t>分）</w:t>
            </w:r>
          </w:p>
        </w:tc>
        <w:tc>
          <w:tcPr>
            <w:tcW w:w="5909" w:type="dxa"/>
            <w:tcBorders>
              <w:top w:val="single" w:color="auto" w:sz="4" w:space="0"/>
              <w:left w:val="single" w:color="auto" w:sz="4" w:space="0"/>
              <w:bottom w:val="single" w:color="auto" w:sz="4" w:space="0"/>
              <w:right w:val="single" w:color="auto" w:sz="4" w:space="0"/>
            </w:tcBorders>
            <w:noWrap w:val="0"/>
            <w:vAlign w:val="center"/>
          </w:tcPr>
          <w:p w14:paraId="3E14AA9B">
            <w:pPr>
              <w:widowControl/>
              <w:spacing w:after="17" w:line="256" w:lineRule="auto"/>
              <w:jc w:val="left"/>
              <w:rPr>
                <w:b w:val="0"/>
                <w:bCs w:val="0"/>
                <w:color w:val="auto"/>
                <w:sz w:val="22"/>
                <w:szCs w:val="22"/>
                <w:shd w:val="clear" w:color="auto" w:fill="auto"/>
              </w:rPr>
            </w:pPr>
            <w:r>
              <w:rPr>
                <w:rFonts w:hint="eastAsia" w:ascii="宋体" w:hAnsi="宋体" w:cs="宋体"/>
                <w:b w:val="0"/>
                <w:bCs w:val="0"/>
                <w:color w:val="auto"/>
                <w:sz w:val="22"/>
                <w:szCs w:val="22"/>
                <w:shd w:val="clear" w:color="auto" w:fill="auto"/>
              </w:rPr>
              <w:t>根据投标人拟派本项目团队人员情况打分：</w:t>
            </w:r>
          </w:p>
          <w:p w14:paraId="0E5B31E5">
            <w:pPr>
              <w:widowControl/>
              <w:spacing w:after="17" w:line="256" w:lineRule="auto"/>
              <w:rPr>
                <w:b w:val="0"/>
                <w:bCs w:val="0"/>
                <w:color w:val="auto"/>
                <w:sz w:val="22"/>
                <w:szCs w:val="22"/>
                <w:shd w:val="clear" w:color="auto" w:fill="auto"/>
              </w:rPr>
            </w:pPr>
            <w:r>
              <w:rPr>
                <w:rFonts w:hint="eastAsia" w:ascii="宋体" w:hAnsi="宋体" w:cs="宋体"/>
                <w:b w:val="0"/>
                <w:bCs w:val="0"/>
                <w:color w:val="auto"/>
                <w:sz w:val="22"/>
                <w:szCs w:val="22"/>
                <w:shd w:val="clear" w:color="auto" w:fill="auto"/>
              </w:rPr>
              <w:t>1、拟派的</w:t>
            </w:r>
            <w:r>
              <w:rPr>
                <w:rFonts w:ascii="宋体" w:hAnsi="宋体" w:cs="宋体"/>
                <w:b w:val="0"/>
                <w:bCs w:val="0"/>
                <w:color w:val="auto"/>
                <w:sz w:val="22"/>
                <w:szCs w:val="22"/>
                <w:shd w:val="clear" w:color="auto" w:fill="auto"/>
              </w:rPr>
              <w:t>项目经理具有</w:t>
            </w:r>
            <w:r>
              <w:rPr>
                <w:rFonts w:hint="eastAsia" w:ascii="宋体" w:hAnsi="宋体" w:cs="宋体"/>
                <w:b w:val="0"/>
                <w:bCs w:val="0"/>
                <w:color w:val="auto"/>
                <w:sz w:val="22"/>
                <w:szCs w:val="22"/>
                <w:shd w:val="clear" w:color="auto" w:fill="auto"/>
                <w:lang w:val="en-US" w:eastAsia="zh-CN"/>
              </w:rPr>
              <w:t>信息安全工程师</w:t>
            </w:r>
            <w:r>
              <w:rPr>
                <w:rFonts w:hint="eastAsia" w:ascii="宋体" w:hAnsi="宋体" w:cs="宋体"/>
                <w:b w:val="0"/>
                <w:bCs w:val="0"/>
                <w:color w:val="auto"/>
                <w:sz w:val="22"/>
                <w:szCs w:val="22"/>
                <w:shd w:val="clear" w:color="auto" w:fill="auto"/>
                <w:lang w:eastAsia="zh-CN"/>
              </w:rPr>
              <w:t>、信息安全保障人员认证证书、</w:t>
            </w:r>
            <w:r>
              <w:rPr>
                <w:rFonts w:hint="eastAsia" w:ascii="宋体" w:hAnsi="宋体" w:cs="宋体"/>
                <w:b w:val="0"/>
                <w:bCs w:val="0"/>
                <w:color w:val="auto"/>
                <w:sz w:val="22"/>
                <w:szCs w:val="22"/>
                <w:shd w:val="clear" w:color="auto" w:fill="auto"/>
                <w:lang w:val="en-US" w:eastAsia="zh-CN"/>
              </w:rPr>
              <w:t>系统规划与管理</w:t>
            </w:r>
            <w:r>
              <w:rPr>
                <w:rFonts w:hint="eastAsia" w:cs="宋体"/>
                <w:b w:val="0"/>
                <w:bCs w:val="0"/>
                <w:color w:val="auto"/>
                <w:sz w:val="22"/>
                <w:szCs w:val="22"/>
                <w:shd w:val="clear" w:color="auto" w:fill="auto"/>
                <w:lang w:val="en-US" w:eastAsia="zh-CN"/>
              </w:rPr>
              <w:t>师</w:t>
            </w:r>
            <w:r>
              <w:rPr>
                <w:rFonts w:hint="eastAsia" w:ascii="宋体" w:hAnsi="宋体" w:cs="宋体"/>
                <w:b w:val="0"/>
                <w:bCs w:val="0"/>
                <w:color w:val="auto"/>
                <w:sz w:val="22"/>
                <w:szCs w:val="22"/>
                <w:shd w:val="clear" w:color="auto" w:fill="auto"/>
                <w:lang w:val="en-US" w:eastAsia="zh-CN"/>
              </w:rPr>
              <w:t>的</w:t>
            </w:r>
            <w:r>
              <w:rPr>
                <w:rFonts w:ascii="宋体" w:hAnsi="宋体" w:cs="宋体"/>
                <w:b w:val="0"/>
                <w:bCs w:val="0"/>
                <w:color w:val="auto"/>
                <w:sz w:val="22"/>
                <w:szCs w:val="22"/>
                <w:shd w:val="clear" w:color="auto" w:fill="auto"/>
              </w:rPr>
              <w:t>，每提供1个得</w:t>
            </w:r>
            <w:r>
              <w:rPr>
                <w:rFonts w:hint="eastAsia" w:cs="宋体"/>
                <w:b w:val="0"/>
                <w:bCs w:val="0"/>
                <w:color w:val="auto"/>
                <w:sz w:val="22"/>
                <w:szCs w:val="22"/>
                <w:shd w:val="clear" w:color="auto" w:fill="auto"/>
                <w:lang w:val="en-US" w:eastAsia="zh-CN"/>
              </w:rPr>
              <w:t>1</w:t>
            </w:r>
            <w:r>
              <w:rPr>
                <w:rFonts w:ascii="宋体" w:hAnsi="宋体" w:cs="宋体"/>
                <w:b w:val="0"/>
                <w:bCs w:val="0"/>
                <w:color w:val="auto"/>
                <w:sz w:val="22"/>
                <w:szCs w:val="22"/>
                <w:shd w:val="clear" w:color="auto" w:fill="auto"/>
              </w:rPr>
              <w:t>分，最多得</w:t>
            </w:r>
            <w:r>
              <w:rPr>
                <w:rFonts w:hint="eastAsia" w:cs="宋体"/>
                <w:b w:val="0"/>
                <w:bCs w:val="0"/>
                <w:color w:val="auto"/>
                <w:sz w:val="22"/>
                <w:szCs w:val="22"/>
                <w:shd w:val="clear" w:color="auto" w:fill="auto"/>
                <w:lang w:val="en-US" w:eastAsia="zh-CN"/>
              </w:rPr>
              <w:t>2</w:t>
            </w:r>
            <w:r>
              <w:rPr>
                <w:rFonts w:ascii="宋体" w:hAnsi="宋体" w:cs="宋体"/>
                <w:b w:val="0"/>
                <w:bCs w:val="0"/>
                <w:color w:val="auto"/>
                <w:sz w:val="22"/>
                <w:szCs w:val="22"/>
                <w:shd w:val="clear" w:color="auto" w:fill="auto"/>
              </w:rPr>
              <w:t>分；</w:t>
            </w:r>
          </w:p>
          <w:p w14:paraId="170844A9">
            <w:pPr>
              <w:widowControl/>
              <w:spacing w:line="273" w:lineRule="auto"/>
              <w:jc w:val="left"/>
              <w:rPr>
                <w:b w:val="0"/>
                <w:bCs w:val="0"/>
                <w:color w:val="auto"/>
                <w:sz w:val="22"/>
                <w:szCs w:val="22"/>
                <w:shd w:val="clear" w:color="auto" w:fill="auto"/>
              </w:rPr>
            </w:pPr>
            <w:r>
              <w:rPr>
                <w:rFonts w:ascii="宋体" w:hAnsi="宋体" w:cs="宋体"/>
                <w:b w:val="0"/>
                <w:bCs w:val="0"/>
                <w:color w:val="auto"/>
                <w:sz w:val="22"/>
                <w:szCs w:val="22"/>
                <w:shd w:val="clear" w:color="auto" w:fill="auto"/>
              </w:rPr>
              <w:t>2</w:t>
            </w:r>
            <w:r>
              <w:rPr>
                <w:rFonts w:hint="eastAsia" w:ascii="宋体" w:hAnsi="宋体" w:cs="宋体"/>
                <w:b w:val="0"/>
                <w:bCs w:val="0"/>
                <w:color w:val="auto"/>
                <w:sz w:val="22"/>
                <w:szCs w:val="22"/>
                <w:shd w:val="clear" w:color="auto" w:fill="auto"/>
              </w:rPr>
              <w:t>、拟派的</w:t>
            </w:r>
            <w:r>
              <w:rPr>
                <w:rFonts w:ascii="宋体" w:hAnsi="宋体" w:cs="宋体"/>
                <w:b w:val="0"/>
                <w:bCs w:val="0"/>
                <w:color w:val="auto"/>
                <w:sz w:val="22"/>
                <w:szCs w:val="22"/>
                <w:shd w:val="clear" w:color="auto" w:fill="auto"/>
              </w:rPr>
              <w:t>项目服务团队人员</w:t>
            </w:r>
            <w:r>
              <w:rPr>
                <w:rFonts w:hint="eastAsia" w:cs="宋体"/>
                <w:b w:val="0"/>
                <w:bCs w:val="0"/>
                <w:color w:val="auto"/>
                <w:sz w:val="22"/>
                <w:szCs w:val="22"/>
                <w:shd w:val="clear" w:color="auto" w:fill="auto"/>
                <w:lang w:eastAsia="zh-CN"/>
              </w:rPr>
              <w:t>（</w:t>
            </w:r>
            <w:r>
              <w:rPr>
                <w:rFonts w:hint="eastAsia" w:cs="宋体"/>
                <w:b w:val="0"/>
                <w:bCs w:val="0"/>
                <w:color w:val="auto"/>
                <w:sz w:val="22"/>
                <w:szCs w:val="22"/>
                <w:shd w:val="clear" w:color="auto" w:fill="auto"/>
                <w:lang w:val="en-US" w:eastAsia="zh-CN"/>
              </w:rPr>
              <w:t>除项目经理</w:t>
            </w:r>
            <w:r>
              <w:rPr>
                <w:rFonts w:hint="eastAsia" w:cs="宋体"/>
                <w:b w:val="0"/>
                <w:bCs w:val="0"/>
                <w:color w:val="auto"/>
                <w:sz w:val="22"/>
                <w:szCs w:val="22"/>
                <w:shd w:val="clear" w:color="auto" w:fill="auto"/>
                <w:lang w:eastAsia="zh-CN"/>
              </w:rPr>
              <w:t>）</w:t>
            </w:r>
            <w:r>
              <w:rPr>
                <w:rFonts w:ascii="宋体" w:hAnsi="宋体" w:cs="宋体"/>
                <w:b w:val="0"/>
                <w:bCs w:val="0"/>
                <w:color w:val="auto"/>
                <w:sz w:val="22"/>
                <w:szCs w:val="22"/>
                <w:shd w:val="clear" w:color="auto" w:fill="auto"/>
              </w:rPr>
              <w:t>具有</w:t>
            </w:r>
            <w:r>
              <w:rPr>
                <w:rFonts w:hint="eastAsia" w:ascii="宋体" w:hAnsi="宋体" w:cs="宋体"/>
                <w:b w:val="0"/>
                <w:bCs w:val="0"/>
                <w:color w:val="auto"/>
                <w:sz w:val="22"/>
                <w:szCs w:val="22"/>
                <w:shd w:val="clear" w:color="auto" w:fill="auto"/>
                <w:lang w:val="en-US" w:eastAsia="zh-CN"/>
              </w:rPr>
              <w:t>系统集成项目管理师证书、网络工程师的</w:t>
            </w:r>
            <w:r>
              <w:rPr>
                <w:rFonts w:ascii="宋体" w:hAnsi="宋体" w:cs="宋体"/>
                <w:b w:val="0"/>
                <w:bCs w:val="0"/>
                <w:color w:val="auto"/>
                <w:sz w:val="22"/>
                <w:szCs w:val="22"/>
                <w:shd w:val="clear" w:color="auto" w:fill="auto"/>
              </w:rPr>
              <w:t>，每提供1个得</w:t>
            </w:r>
            <w:r>
              <w:rPr>
                <w:rFonts w:hint="eastAsia" w:ascii="宋体" w:hAnsi="宋体" w:cs="宋体"/>
                <w:b w:val="0"/>
                <w:bCs w:val="0"/>
                <w:color w:val="auto"/>
                <w:sz w:val="22"/>
                <w:szCs w:val="22"/>
                <w:shd w:val="clear" w:color="auto" w:fill="auto"/>
                <w:lang w:val="en-US" w:eastAsia="zh-CN"/>
              </w:rPr>
              <w:t>1</w:t>
            </w:r>
            <w:r>
              <w:rPr>
                <w:rFonts w:ascii="宋体" w:hAnsi="宋体" w:cs="宋体"/>
                <w:b w:val="0"/>
                <w:bCs w:val="0"/>
                <w:color w:val="auto"/>
                <w:sz w:val="22"/>
                <w:szCs w:val="22"/>
                <w:shd w:val="clear" w:color="auto" w:fill="auto"/>
              </w:rPr>
              <w:t>分，最多得</w:t>
            </w:r>
            <w:r>
              <w:rPr>
                <w:rFonts w:hint="eastAsia" w:cs="宋体"/>
                <w:b w:val="0"/>
                <w:bCs w:val="0"/>
                <w:color w:val="auto"/>
                <w:sz w:val="22"/>
                <w:szCs w:val="22"/>
                <w:shd w:val="clear" w:color="auto" w:fill="auto"/>
                <w:lang w:val="en-US" w:eastAsia="zh-CN"/>
              </w:rPr>
              <w:t>2</w:t>
            </w:r>
            <w:r>
              <w:rPr>
                <w:rFonts w:ascii="宋体" w:hAnsi="宋体" w:cs="宋体"/>
                <w:b w:val="0"/>
                <w:bCs w:val="0"/>
                <w:color w:val="auto"/>
                <w:sz w:val="22"/>
                <w:szCs w:val="22"/>
                <w:shd w:val="clear" w:color="auto" w:fill="auto"/>
              </w:rPr>
              <w:t>分</w:t>
            </w:r>
          </w:p>
          <w:p w14:paraId="6618A0AB">
            <w:pPr>
              <w:spacing w:line="440" w:lineRule="exact"/>
              <w:jc w:val="left"/>
              <w:rPr>
                <w:rFonts w:hint="eastAsia" w:ascii="Times New Roman" w:hAnsi="Times New Roman" w:eastAsia="宋体" w:cs="Times New Roman"/>
                <w:b w:val="0"/>
                <w:bCs w:val="0"/>
                <w:color w:val="auto"/>
                <w:highlight w:val="none"/>
                <w:shd w:val="clear" w:color="auto" w:fill="auto"/>
                <w:lang w:val="en-US" w:eastAsia="zh-CN"/>
              </w:rPr>
            </w:pPr>
            <w:r>
              <w:rPr>
                <w:rFonts w:ascii="宋体" w:hAnsi="宋体" w:cs="宋体"/>
                <w:b w:val="0"/>
                <w:bCs w:val="0"/>
                <w:color w:val="auto"/>
                <w:sz w:val="22"/>
                <w:szCs w:val="22"/>
                <w:shd w:val="clear" w:color="auto" w:fill="auto"/>
              </w:rPr>
              <w:t>（注：以上人员均须</w:t>
            </w:r>
            <w:r>
              <w:rPr>
                <w:rFonts w:hint="eastAsia" w:ascii="宋体" w:hAnsi="宋体" w:cs="宋体"/>
                <w:b w:val="0"/>
                <w:bCs w:val="0"/>
                <w:color w:val="auto"/>
                <w:sz w:val="22"/>
                <w:szCs w:val="22"/>
                <w:shd w:val="clear" w:color="auto" w:fill="auto"/>
              </w:rPr>
              <w:t>提供证书复印件加盖公章，均须</w:t>
            </w:r>
            <w:r>
              <w:rPr>
                <w:rFonts w:ascii="宋体" w:hAnsi="宋体" w:cs="宋体"/>
                <w:b w:val="0"/>
                <w:bCs w:val="0"/>
                <w:color w:val="auto"/>
                <w:sz w:val="22"/>
                <w:szCs w:val="22"/>
                <w:shd w:val="clear" w:color="auto" w:fill="auto"/>
              </w:rPr>
              <w:t>为投标人本公司</w:t>
            </w:r>
            <w:r>
              <w:rPr>
                <w:rFonts w:hint="eastAsia" w:ascii="宋体" w:hAnsi="宋体" w:cs="宋体"/>
                <w:b w:val="0"/>
                <w:bCs w:val="0"/>
                <w:color w:val="auto"/>
                <w:sz w:val="22"/>
                <w:szCs w:val="22"/>
                <w:shd w:val="clear" w:color="auto" w:fill="auto"/>
              </w:rPr>
              <w:t>在职</w:t>
            </w:r>
            <w:r>
              <w:rPr>
                <w:rFonts w:ascii="宋体" w:hAnsi="宋体" w:cs="宋体"/>
                <w:b w:val="0"/>
                <w:bCs w:val="0"/>
                <w:color w:val="auto"/>
                <w:sz w:val="22"/>
                <w:szCs w:val="22"/>
                <w:shd w:val="clear" w:color="auto" w:fill="auto"/>
              </w:rPr>
              <w:t>员工（以投标人提供的开标前三个月内任意一个月社保证明为准）；同一人提供多项证书的，只计算得分最高的一项）</w:t>
            </w:r>
          </w:p>
        </w:tc>
        <w:tc>
          <w:tcPr>
            <w:tcW w:w="793" w:type="dxa"/>
            <w:tcBorders>
              <w:top w:val="single" w:color="auto" w:sz="4" w:space="0"/>
              <w:left w:val="single" w:color="auto" w:sz="4" w:space="0"/>
              <w:bottom w:val="single" w:color="auto" w:sz="4" w:space="0"/>
              <w:right w:val="single" w:color="auto" w:sz="4" w:space="0"/>
            </w:tcBorders>
            <w:noWrap w:val="0"/>
            <w:vAlign w:val="center"/>
          </w:tcPr>
          <w:p w14:paraId="2858772D">
            <w:pPr>
              <w:jc w:val="center"/>
              <w:rPr>
                <w:rFonts w:hint="default" w:ascii="宋体" w:hAnsi="宋体" w:cs="宋体"/>
                <w:szCs w:val="21"/>
                <w:highlight w:val="none"/>
                <w:lang w:val="en-US" w:eastAsia="zh-CN"/>
              </w:rPr>
            </w:pPr>
            <w:r>
              <w:rPr>
                <w:rFonts w:hint="eastAsia" w:cs="宋体"/>
                <w:szCs w:val="21"/>
                <w:highlight w:val="none"/>
                <w:lang w:val="en-US" w:eastAsia="zh-CN"/>
              </w:rPr>
              <w:t>4</w:t>
            </w:r>
          </w:p>
        </w:tc>
        <w:tc>
          <w:tcPr>
            <w:tcW w:w="1113" w:type="dxa"/>
            <w:tcBorders>
              <w:top w:val="single" w:color="auto" w:sz="4" w:space="0"/>
              <w:left w:val="single" w:color="auto" w:sz="4" w:space="0"/>
              <w:bottom w:val="single" w:color="auto" w:sz="4" w:space="0"/>
              <w:right w:val="single" w:color="auto" w:sz="4" w:space="0"/>
            </w:tcBorders>
            <w:noWrap w:val="0"/>
            <w:vAlign w:val="center"/>
          </w:tcPr>
          <w:p w14:paraId="69C1C1EF">
            <w:pPr>
              <w:jc w:val="center"/>
              <w:rPr>
                <w:rFonts w:hint="eastAsia" w:cs="宋体"/>
                <w:szCs w:val="21"/>
                <w:highlight w:val="none"/>
                <w:lang w:val="en-US" w:eastAsia="zh-CN"/>
              </w:rPr>
            </w:pPr>
            <w:r>
              <w:rPr>
                <w:rFonts w:hint="eastAsia" w:ascii="宋体" w:hAnsi="宋体" w:cs="宋体"/>
                <w:szCs w:val="21"/>
                <w:highlight w:val="none"/>
                <w:lang w:val="en-US" w:eastAsia="zh-CN"/>
              </w:rPr>
              <w:t>客观分</w:t>
            </w:r>
          </w:p>
        </w:tc>
      </w:tr>
    </w:tbl>
    <w:p w14:paraId="0DE67171">
      <w:pPr>
        <w:spacing w:before="120" w:beforeLines="50" w:line="360" w:lineRule="auto"/>
        <w:rPr>
          <w:rFonts w:hint="eastAsia" w:ascii="仿宋" w:hAnsi="仿宋" w:eastAsia="仿宋" w:cs="仿宋_GB2312"/>
          <w:b/>
          <w:sz w:val="36"/>
          <w:szCs w:val="36"/>
          <w:highlight w:val="none"/>
        </w:rPr>
      </w:pPr>
      <w:r>
        <w:rPr>
          <w:rFonts w:hint="eastAsia" w:ascii="宋体" w:hAnsi="宋体" w:cs="宋体"/>
          <w:b/>
          <w:bCs/>
          <w:kern w:val="0"/>
          <w:szCs w:val="21"/>
          <w:highlight w:val="none"/>
        </w:rPr>
        <w:t>注：上述要求提供证书、证明材料、发票、检测报告等均必须</w:t>
      </w:r>
      <w:r>
        <w:rPr>
          <w:rFonts w:hint="eastAsia" w:cs="宋体"/>
          <w:b/>
          <w:bCs/>
          <w:kern w:val="0"/>
          <w:szCs w:val="21"/>
          <w:highlight w:val="none"/>
          <w:lang w:val="en-US" w:eastAsia="zh-CN"/>
        </w:rPr>
        <w:t>提供盖公章版的复印件</w:t>
      </w:r>
      <w:r>
        <w:rPr>
          <w:rFonts w:hint="eastAsia" w:ascii="宋体" w:hAnsi="宋体" w:cs="宋体"/>
          <w:b/>
          <w:bCs/>
          <w:kern w:val="0"/>
          <w:szCs w:val="21"/>
          <w:highlight w:val="none"/>
        </w:rPr>
        <w:t>，</w:t>
      </w:r>
      <w:r>
        <w:rPr>
          <w:rFonts w:hint="eastAsia" w:ascii="宋体" w:hAnsi="宋体" w:cs="宋体"/>
          <w:b/>
          <w:bCs/>
          <w:kern w:val="0"/>
          <w:szCs w:val="21"/>
          <w:highlight w:val="none"/>
          <w:lang w:eastAsia="zh-CN"/>
        </w:rPr>
        <w:t>否则</w:t>
      </w:r>
      <w:r>
        <w:rPr>
          <w:rFonts w:hint="eastAsia" w:ascii="宋体" w:hAnsi="宋体" w:cs="宋体"/>
          <w:b/>
          <w:bCs/>
          <w:kern w:val="0"/>
          <w:szCs w:val="21"/>
          <w:highlight w:val="none"/>
        </w:rPr>
        <w:t>该项不得分。</w:t>
      </w:r>
    </w:p>
    <w:p w14:paraId="265FADB4">
      <w:pPr>
        <w:spacing w:line="360" w:lineRule="auto"/>
        <w:ind w:firstLine="590" w:firstLineChars="245"/>
        <w:rPr>
          <w:rFonts w:hint="eastAsia" w:ascii="宋体" w:hAnsi="宋体"/>
          <w:sz w:val="24"/>
        </w:rPr>
      </w:pPr>
      <w:r>
        <w:rPr>
          <w:rFonts w:hint="eastAsia" w:ascii="宋体" w:hAnsi="宋体"/>
          <w:b/>
          <w:sz w:val="24"/>
        </w:rPr>
        <w:t>本次招标评标办法解释权属：</w:t>
      </w:r>
      <w:r>
        <w:rPr>
          <w:rFonts w:hint="eastAsia" w:ascii="宋体" w:hAnsi="宋体"/>
          <w:b/>
          <w:sz w:val="24"/>
          <w:lang w:eastAsia="zh-CN"/>
        </w:rPr>
        <w:t>嘉兴市粮食收储有限公司</w:t>
      </w:r>
      <w:r>
        <w:rPr>
          <w:rFonts w:hint="eastAsia" w:ascii="宋体" w:hAnsi="宋体"/>
          <w:b/>
          <w:sz w:val="24"/>
        </w:rPr>
        <w:t>。</w:t>
      </w:r>
    </w:p>
    <w:p w14:paraId="652C1C30">
      <w:pPr>
        <w:pStyle w:val="7"/>
        <w:rPr>
          <w:sz w:val="20"/>
        </w:rPr>
      </w:pPr>
    </w:p>
    <w:p w14:paraId="092C081A">
      <w:pPr>
        <w:pStyle w:val="7"/>
        <w:rPr>
          <w:sz w:val="20"/>
        </w:rPr>
      </w:pPr>
    </w:p>
    <w:p w14:paraId="68DA3C8A">
      <w:pPr>
        <w:pStyle w:val="7"/>
        <w:rPr>
          <w:sz w:val="20"/>
        </w:rPr>
      </w:pPr>
    </w:p>
    <w:p w14:paraId="5489A1EF">
      <w:pPr>
        <w:pStyle w:val="7"/>
        <w:rPr>
          <w:sz w:val="20"/>
        </w:rPr>
      </w:pPr>
    </w:p>
    <w:p w14:paraId="2963E7DF">
      <w:pPr>
        <w:pStyle w:val="7"/>
        <w:rPr>
          <w:sz w:val="20"/>
        </w:rPr>
      </w:pPr>
    </w:p>
    <w:p w14:paraId="53504BE0">
      <w:pPr>
        <w:pStyle w:val="7"/>
        <w:rPr>
          <w:sz w:val="20"/>
        </w:rPr>
      </w:pPr>
    </w:p>
    <w:p w14:paraId="636F5052">
      <w:pPr>
        <w:pStyle w:val="7"/>
        <w:rPr>
          <w:sz w:val="20"/>
        </w:rPr>
      </w:pPr>
    </w:p>
    <w:p w14:paraId="3BF82188">
      <w:pPr>
        <w:pStyle w:val="7"/>
        <w:rPr>
          <w:sz w:val="20"/>
        </w:rPr>
      </w:pPr>
    </w:p>
    <w:p w14:paraId="339C3FF7">
      <w:pPr>
        <w:pStyle w:val="7"/>
        <w:rPr>
          <w:sz w:val="20"/>
        </w:rPr>
      </w:pPr>
    </w:p>
    <w:p w14:paraId="0F1165F7">
      <w:pPr>
        <w:pStyle w:val="7"/>
        <w:rPr>
          <w:sz w:val="20"/>
        </w:rPr>
      </w:pPr>
    </w:p>
    <w:p w14:paraId="27113D5D">
      <w:pPr>
        <w:pStyle w:val="7"/>
        <w:rPr>
          <w:sz w:val="20"/>
        </w:rPr>
      </w:pPr>
    </w:p>
    <w:p w14:paraId="77C8A565">
      <w:pPr>
        <w:pStyle w:val="7"/>
        <w:rPr>
          <w:sz w:val="20"/>
        </w:rPr>
      </w:pPr>
    </w:p>
    <w:p w14:paraId="49AD28C6">
      <w:pPr>
        <w:pStyle w:val="7"/>
        <w:rPr>
          <w:sz w:val="20"/>
        </w:rPr>
      </w:pPr>
    </w:p>
    <w:p w14:paraId="5475947B">
      <w:pPr>
        <w:pStyle w:val="7"/>
        <w:rPr>
          <w:sz w:val="20"/>
        </w:rPr>
      </w:pPr>
    </w:p>
    <w:p w14:paraId="26E1FC3B">
      <w:pPr>
        <w:pStyle w:val="7"/>
        <w:rPr>
          <w:sz w:val="20"/>
        </w:rPr>
      </w:pPr>
    </w:p>
    <w:p w14:paraId="12BACA9C">
      <w:pPr>
        <w:pStyle w:val="7"/>
        <w:rPr>
          <w:sz w:val="20"/>
        </w:rPr>
      </w:pPr>
    </w:p>
    <w:p w14:paraId="2A9BA6E7">
      <w:pPr>
        <w:pStyle w:val="7"/>
        <w:rPr>
          <w:sz w:val="20"/>
        </w:rPr>
      </w:pPr>
    </w:p>
    <w:p w14:paraId="771AD530">
      <w:pPr>
        <w:pStyle w:val="7"/>
        <w:rPr>
          <w:sz w:val="20"/>
        </w:rPr>
      </w:pPr>
    </w:p>
    <w:p w14:paraId="5CB01819">
      <w:pPr>
        <w:pStyle w:val="7"/>
        <w:rPr>
          <w:sz w:val="20"/>
        </w:rPr>
      </w:pPr>
    </w:p>
    <w:p w14:paraId="7A9E3DE6">
      <w:pPr>
        <w:pStyle w:val="7"/>
        <w:rPr>
          <w:sz w:val="20"/>
        </w:rPr>
      </w:pPr>
    </w:p>
    <w:p w14:paraId="4DDDBB50">
      <w:pPr>
        <w:pStyle w:val="7"/>
        <w:rPr>
          <w:sz w:val="20"/>
        </w:rPr>
      </w:pPr>
    </w:p>
    <w:p w14:paraId="16356446">
      <w:pPr>
        <w:pStyle w:val="7"/>
        <w:rPr>
          <w:sz w:val="20"/>
        </w:rPr>
      </w:pPr>
    </w:p>
    <w:p w14:paraId="03E5C126">
      <w:pPr>
        <w:pStyle w:val="7"/>
        <w:rPr>
          <w:sz w:val="20"/>
        </w:rPr>
      </w:pPr>
    </w:p>
    <w:p w14:paraId="0B846AF8">
      <w:pPr>
        <w:pStyle w:val="7"/>
        <w:rPr>
          <w:sz w:val="20"/>
        </w:rPr>
      </w:pPr>
    </w:p>
    <w:p w14:paraId="0246E391">
      <w:pPr>
        <w:pStyle w:val="7"/>
        <w:rPr>
          <w:sz w:val="20"/>
        </w:rPr>
      </w:pPr>
    </w:p>
    <w:p w14:paraId="1EA56328">
      <w:pPr>
        <w:pStyle w:val="7"/>
        <w:rPr>
          <w:sz w:val="20"/>
        </w:rPr>
      </w:pPr>
    </w:p>
    <w:p w14:paraId="1B741BB3">
      <w:pPr>
        <w:pStyle w:val="7"/>
        <w:rPr>
          <w:sz w:val="20"/>
        </w:rPr>
      </w:pPr>
    </w:p>
    <w:p w14:paraId="6645E70A">
      <w:pPr>
        <w:pStyle w:val="7"/>
        <w:rPr>
          <w:sz w:val="20"/>
        </w:rPr>
      </w:pPr>
    </w:p>
    <w:p w14:paraId="35D56140">
      <w:pPr>
        <w:pStyle w:val="7"/>
        <w:rPr>
          <w:sz w:val="20"/>
        </w:rPr>
      </w:pPr>
    </w:p>
    <w:p w14:paraId="06D4C2A5">
      <w:pPr>
        <w:pStyle w:val="7"/>
        <w:rPr>
          <w:sz w:val="20"/>
        </w:rPr>
      </w:pPr>
    </w:p>
    <w:p w14:paraId="53564456">
      <w:pPr>
        <w:pStyle w:val="7"/>
        <w:rPr>
          <w:sz w:val="20"/>
        </w:rPr>
      </w:pPr>
    </w:p>
    <w:p w14:paraId="0A1024F9">
      <w:pPr>
        <w:pStyle w:val="7"/>
        <w:rPr>
          <w:sz w:val="20"/>
        </w:rPr>
      </w:pPr>
    </w:p>
    <w:p w14:paraId="1D8D7076">
      <w:pPr>
        <w:pStyle w:val="7"/>
        <w:rPr>
          <w:sz w:val="20"/>
        </w:rPr>
      </w:pPr>
    </w:p>
    <w:p w14:paraId="71D68967">
      <w:pPr>
        <w:pStyle w:val="7"/>
        <w:rPr>
          <w:sz w:val="20"/>
        </w:rPr>
      </w:pPr>
    </w:p>
    <w:p w14:paraId="40335600">
      <w:pPr>
        <w:pStyle w:val="7"/>
        <w:rPr>
          <w:sz w:val="20"/>
        </w:rPr>
      </w:pPr>
    </w:p>
    <w:p w14:paraId="66E800FC">
      <w:pPr>
        <w:pStyle w:val="8"/>
        <w:rPr>
          <w:sz w:val="20"/>
        </w:rPr>
      </w:pPr>
    </w:p>
    <w:p w14:paraId="008BEBF9">
      <w:pPr>
        <w:rPr>
          <w:sz w:val="20"/>
        </w:rPr>
      </w:pPr>
    </w:p>
    <w:p w14:paraId="1495D6AE">
      <w:pPr>
        <w:pStyle w:val="20"/>
        <w:rPr>
          <w:sz w:val="20"/>
        </w:rPr>
      </w:pPr>
    </w:p>
    <w:p w14:paraId="257F2A37">
      <w:pPr>
        <w:pStyle w:val="20"/>
        <w:rPr>
          <w:sz w:val="20"/>
        </w:rPr>
      </w:pPr>
    </w:p>
    <w:p w14:paraId="20EDAFA5">
      <w:pPr>
        <w:pStyle w:val="20"/>
        <w:rPr>
          <w:sz w:val="20"/>
        </w:rPr>
      </w:pPr>
    </w:p>
    <w:p w14:paraId="0D39A155">
      <w:pPr>
        <w:pStyle w:val="20"/>
        <w:rPr>
          <w:sz w:val="20"/>
        </w:rPr>
      </w:pPr>
    </w:p>
    <w:p w14:paraId="42DE337A">
      <w:pPr>
        <w:pStyle w:val="20"/>
        <w:rPr>
          <w:sz w:val="20"/>
        </w:rPr>
      </w:pPr>
    </w:p>
    <w:p w14:paraId="209148E9">
      <w:pPr>
        <w:pStyle w:val="20"/>
        <w:rPr>
          <w:sz w:val="20"/>
        </w:rPr>
      </w:pPr>
    </w:p>
    <w:p w14:paraId="6E3FC578">
      <w:pPr>
        <w:pStyle w:val="7"/>
        <w:rPr>
          <w:sz w:val="20"/>
        </w:rPr>
      </w:pPr>
    </w:p>
    <w:p w14:paraId="4ADADCDA">
      <w:pPr>
        <w:pStyle w:val="7"/>
        <w:rPr>
          <w:sz w:val="20"/>
        </w:rPr>
      </w:pPr>
    </w:p>
    <w:p w14:paraId="72915109">
      <w:pPr>
        <w:pStyle w:val="7"/>
        <w:spacing w:before="2"/>
        <w:rPr>
          <w:sz w:val="18"/>
        </w:rPr>
      </w:pPr>
    </w:p>
    <w:p w14:paraId="51BCC6D3">
      <w:pPr>
        <w:pStyle w:val="2"/>
        <w:spacing w:line="701" w:lineRule="exact"/>
        <w:ind w:left="403"/>
      </w:pPr>
      <w:bookmarkStart w:id="85" w:name="_bookmark3"/>
      <w:bookmarkEnd w:id="85"/>
      <w:bookmarkStart w:id="86" w:name="第四章 合同主要条款（供参考）"/>
      <w:bookmarkEnd w:id="86"/>
      <w:r>
        <w:rPr>
          <w:spacing w:val="8"/>
        </w:rPr>
        <w:t>第四章 合同主要条款</w:t>
      </w:r>
    </w:p>
    <w:p w14:paraId="19CF8E4C">
      <w:pPr>
        <w:pStyle w:val="7"/>
        <w:spacing w:before="14"/>
        <w:rPr>
          <w:rFonts w:ascii="Microsoft YaHei UI"/>
          <w:b/>
          <w:sz w:val="33"/>
        </w:rPr>
      </w:pPr>
    </w:p>
    <w:p w14:paraId="336FA4EA">
      <w:pPr>
        <w:pStyle w:val="7"/>
        <w:tabs>
          <w:tab w:val="left" w:pos="6504"/>
        </w:tabs>
        <w:ind w:left="685"/>
        <w:rPr>
          <w:rFonts w:ascii="Times New Roman" w:eastAsia="Times New Roman"/>
        </w:rPr>
      </w:pPr>
      <w:r>
        <w:rPr>
          <w:spacing w:val="-1"/>
        </w:rPr>
        <w:t>甲</w:t>
      </w:r>
      <w:r>
        <w:t>方（采购方）：</w:t>
      </w:r>
      <w:r>
        <w:rPr>
          <w:rFonts w:ascii="Times New Roman" w:eastAsia="Times New Roman"/>
          <w:u w:val="single"/>
        </w:rPr>
        <w:t xml:space="preserve"> </w:t>
      </w:r>
      <w:r>
        <w:rPr>
          <w:rFonts w:ascii="Times New Roman" w:eastAsia="Times New Roman"/>
          <w:u w:val="single"/>
        </w:rPr>
        <w:tab/>
      </w:r>
    </w:p>
    <w:p w14:paraId="0F0C984A">
      <w:pPr>
        <w:pStyle w:val="7"/>
        <w:spacing w:before="9"/>
        <w:rPr>
          <w:rFonts w:ascii="Times New Roman"/>
          <w:sz w:val="17"/>
        </w:rPr>
      </w:pPr>
    </w:p>
    <w:p w14:paraId="6D1B375C">
      <w:pPr>
        <w:pStyle w:val="7"/>
        <w:tabs>
          <w:tab w:val="left" w:pos="6504"/>
        </w:tabs>
        <w:spacing w:before="74"/>
        <w:ind w:left="685"/>
        <w:rPr>
          <w:rFonts w:ascii="Times New Roman" w:eastAsia="Times New Roman"/>
        </w:rPr>
      </w:pPr>
      <w:r>
        <w:rPr>
          <w:spacing w:val="-1"/>
        </w:rPr>
        <w:t>乙</w:t>
      </w:r>
      <w:r>
        <w:t>方（供应商）：</w:t>
      </w:r>
      <w:r>
        <w:rPr>
          <w:rFonts w:ascii="Times New Roman" w:eastAsia="Times New Roman"/>
          <w:u w:val="single"/>
        </w:rPr>
        <w:t xml:space="preserve"> </w:t>
      </w:r>
      <w:r>
        <w:rPr>
          <w:rFonts w:ascii="Times New Roman" w:eastAsia="Times New Roman"/>
          <w:u w:val="single"/>
        </w:rPr>
        <w:tab/>
      </w:r>
    </w:p>
    <w:p w14:paraId="39356F3A">
      <w:pPr>
        <w:pStyle w:val="7"/>
        <w:spacing w:before="11"/>
        <w:rPr>
          <w:rFonts w:ascii="Times New Roman"/>
          <w:sz w:val="17"/>
        </w:rPr>
      </w:pPr>
    </w:p>
    <w:p w14:paraId="6D47A679">
      <w:pPr>
        <w:pStyle w:val="7"/>
        <w:tabs>
          <w:tab w:val="left" w:pos="8904"/>
        </w:tabs>
        <w:spacing w:before="74" w:line="362" w:lineRule="auto"/>
        <w:ind w:left="685" w:right="859" w:firstLine="480"/>
      </w:pPr>
      <w:r>
        <w:rPr>
          <w:spacing w:val="-1"/>
        </w:rPr>
        <w:t>本</w:t>
      </w:r>
      <w:r>
        <w:t>项目经公开招标，甲、乙双方按照</w:t>
      </w:r>
      <w:r>
        <w:rPr>
          <w:rFonts w:hint="eastAsia" w:ascii="宋体" w:hAnsi="宋体" w:eastAsia="宋体" w:cs="Courier New"/>
          <w:bCs/>
          <w:kern w:val="2"/>
          <w:sz w:val="24"/>
          <w:szCs w:val="24"/>
          <w:lang w:val="en-US" w:eastAsia="zh-CN" w:bidi="ar-SA"/>
        </w:rPr>
        <w:t>嘉兴市粮食收储有限公司</w:t>
      </w:r>
      <w:r>
        <w:rPr>
          <w:rFonts w:hint="eastAsia" w:cs="Courier New"/>
          <w:bCs/>
          <w:kern w:val="2"/>
          <w:sz w:val="24"/>
          <w:szCs w:val="24"/>
          <w:lang w:val="en-US" w:eastAsia="zh-CN" w:bidi="ar-SA"/>
        </w:rPr>
        <w:t>信创终端</w:t>
      </w:r>
      <w:r>
        <w:rPr>
          <w:rFonts w:hint="eastAsia" w:ascii="宋体" w:hAnsi="宋体" w:eastAsia="宋体" w:cs="Courier New"/>
          <w:bCs/>
          <w:kern w:val="2"/>
          <w:sz w:val="24"/>
          <w:szCs w:val="24"/>
          <w:lang w:val="en-US" w:eastAsia="zh-CN" w:bidi="ar-SA"/>
        </w:rPr>
        <w:t>采购项目</w:t>
      </w:r>
      <w:r>
        <w:t>招标结果，签署本合同。</w:t>
      </w:r>
    </w:p>
    <w:p w14:paraId="29BEDBC3">
      <w:pPr>
        <w:pStyle w:val="3"/>
        <w:spacing w:before="60"/>
        <w:ind w:left="685" w:firstLine="0"/>
      </w:pPr>
      <w:r>
        <w:t>第一条：采购商品清单及合同价格</w:t>
      </w:r>
    </w:p>
    <w:p w14:paraId="57E1F5A9">
      <w:pPr>
        <w:pStyle w:val="22"/>
        <w:numPr>
          <w:ilvl w:val="0"/>
          <w:numId w:val="10"/>
        </w:numPr>
        <w:tabs>
          <w:tab w:val="left" w:pos="1347"/>
        </w:tabs>
        <w:spacing w:before="161" w:after="0" w:line="362" w:lineRule="auto"/>
        <w:ind w:left="685" w:right="978" w:firstLine="420"/>
        <w:jc w:val="left"/>
        <w:rPr>
          <w:spacing w:val="-1"/>
          <w:sz w:val="24"/>
        </w:rPr>
      </w:pPr>
      <w:r>
        <w:rPr>
          <w:spacing w:val="-1"/>
          <w:sz w:val="24"/>
        </w:rPr>
        <w:t>中标单位保证提供如下内容的</w:t>
      </w:r>
      <w:r>
        <w:rPr>
          <w:rFonts w:hint="eastAsia"/>
          <w:spacing w:val="-1"/>
          <w:sz w:val="24"/>
          <w:lang w:val="en-US" w:eastAsia="zh-CN"/>
        </w:rPr>
        <w:t>全新</w:t>
      </w:r>
      <w:r>
        <w:rPr>
          <w:spacing w:val="-1"/>
          <w:sz w:val="24"/>
        </w:rPr>
        <w:t>合格产品：</w:t>
      </w:r>
    </w:p>
    <w:p w14:paraId="4AD09559">
      <w:pPr>
        <w:pStyle w:val="7"/>
        <w:spacing w:before="5"/>
        <w:rPr>
          <w:sz w:val="12"/>
        </w:rPr>
      </w:pPr>
    </w:p>
    <w:tbl>
      <w:tblPr>
        <w:tblStyle w:val="17"/>
        <w:tblW w:w="0" w:type="auto"/>
        <w:tblInd w:w="5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9"/>
        <w:gridCol w:w="696"/>
        <w:gridCol w:w="1015"/>
        <w:gridCol w:w="3174"/>
        <w:gridCol w:w="587"/>
        <w:gridCol w:w="541"/>
        <w:gridCol w:w="1095"/>
        <w:gridCol w:w="915"/>
      </w:tblGrid>
      <w:tr w14:paraId="3FD714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529" w:type="dxa"/>
          </w:tcPr>
          <w:p w14:paraId="40D8B031">
            <w:pPr>
              <w:pStyle w:val="23"/>
              <w:spacing w:before="175" w:line="175" w:lineRule="auto"/>
              <w:ind w:left="144" w:right="132"/>
              <w:rPr>
                <w:rFonts w:hint="eastAsia" w:ascii="Microsoft YaHei UI" w:eastAsia="Microsoft YaHei UI"/>
                <w:b/>
                <w:sz w:val="24"/>
              </w:rPr>
            </w:pPr>
            <w:r>
              <w:rPr>
                <w:rFonts w:hint="eastAsia" w:ascii="Microsoft YaHei UI" w:eastAsia="Microsoft YaHei UI"/>
                <w:b/>
                <w:sz w:val="24"/>
              </w:rPr>
              <w:t>编号</w:t>
            </w:r>
          </w:p>
        </w:tc>
        <w:tc>
          <w:tcPr>
            <w:tcW w:w="696" w:type="dxa"/>
          </w:tcPr>
          <w:p w14:paraId="0D246413">
            <w:pPr>
              <w:pStyle w:val="23"/>
              <w:spacing w:before="175" w:line="175" w:lineRule="auto"/>
              <w:ind w:left="227" w:right="216"/>
              <w:rPr>
                <w:rFonts w:hint="eastAsia" w:ascii="Microsoft YaHei UI" w:eastAsia="Microsoft YaHei UI"/>
                <w:b/>
                <w:sz w:val="24"/>
              </w:rPr>
            </w:pPr>
            <w:r>
              <w:rPr>
                <w:rFonts w:hint="eastAsia" w:ascii="Microsoft YaHei UI" w:eastAsia="Microsoft YaHei UI"/>
                <w:b/>
                <w:sz w:val="24"/>
              </w:rPr>
              <w:t>名称</w:t>
            </w:r>
          </w:p>
        </w:tc>
        <w:tc>
          <w:tcPr>
            <w:tcW w:w="1015" w:type="dxa"/>
          </w:tcPr>
          <w:p w14:paraId="6096A8E4">
            <w:pPr>
              <w:pStyle w:val="23"/>
              <w:spacing w:before="175" w:line="175" w:lineRule="auto"/>
              <w:ind w:left="385" w:right="134" w:hanging="240"/>
              <w:rPr>
                <w:rFonts w:hint="eastAsia" w:ascii="Microsoft YaHei UI" w:eastAsia="Microsoft YaHei UI"/>
                <w:b/>
                <w:sz w:val="24"/>
              </w:rPr>
            </w:pPr>
            <w:r>
              <w:rPr>
                <w:rFonts w:hint="eastAsia" w:ascii="Microsoft YaHei UI" w:eastAsia="Microsoft YaHei UI"/>
                <w:b/>
                <w:spacing w:val="-1"/>
                <w:sz w:val="24"/>
              </w:rPr>
              <w:t>品牌型</w:t>
            </w:r>
            <w:r>
              <w:rPr>
                <w:rFonts w:hint="eastAsia" w:ascii="Microsoft YaHei UI" w:eastAsia="Microsoft YaHei UI"/>
                <w:b/>
                <w:sz w:val="24"/>
              </w:rPr>
              <w:t>号</w:t>
            </w:r>
          </w:p>
        </w:tc>
        <w:tc>
          <w:tcPr>
            <w:tcW w:w="3174" w:type="dxa"/>
          </w:tcPr>
          <w:p w14:paraId="5F331030">
            <w:pPr>
              <w:pStyle w:val="23"/>
              <w:spacing w:before="2"/>
              <w:rPr>
                <w:sz w:val="19"/>
              </w:rPr>
            </w:pPr>
          </w:p>
          <w:p w14:paraId="6E969B64">
            <w:pPr>
              <w:pStyle w:val="23"/>
              <w:spacing w:before="1"/>
              <w:ind w:left="1084" w:right="1079"/>
              <w:jc w:val="center"/>
              <w:rPr>
                <w:rFonts w:hint="eastAsia" w:ascii="Microsoft YaHei UI" w:eastAsia="Microsoft YaHei UI"/>
                <w:b/>
                <w:sz w:val="24"/>
              </w:rPr>
            </w:pPr>
            <w:r>
              <w:rPr>
                <w:rFonts w:hint="eastAsia" w:ascii="Microsoft YaHei UI" w:eastAsia="Microsoft YaHei UI"/>
                <w:b/>
                <w:sz w:val="24"/>
              </w:rPr>
              <w:t>技术参数</w:t>
            </w:r>
          </w:p>
        </w:tc>
        <w:tc>
          <w:tcPr>
            <w:tcW w:w="587" w:type="dxa"/>
          </w:tcPr>
          <w:p w14:paraId="14C6B92A">
            <w:pPr>
              <w:pStyle w:val="23"/>
              <w:spacing w:before="175" w:line="175" w:lineRule="auto"/>
              <w:ind w:left="173" w:right="161"/>
              <w:rPr>
                <w:rFonts w:hint="eastAsia" w:ascii="Microsoft YaHei UI" w:eastAsia="Microsoft YaHei UI"/>
                <w:b/>
                <w:sz w:val="24"/>
              </w:rPr>
            </w:pPr>
            <w:r>
              <w:rPr>
                <w:rFonts w:hint="eastAsia" w:ascii="Microsoft YaHei UI" w:eastAsia="Microsoft YaHei UI"/>
                <w:b/>
                <w:sz w:val="24"/>
              </w:rPr>
              <w:t>数量</w:t>
            </w:r>
          </w:p>
        </w:tc>
        <w:tc>
          <w:tcPr>
            <w:tcW w:w="541" w:type="dxa"/>
          </w:tcPr>
          <w:p w14:paraId="7A9EED3D">
            <w:pPr>
              <w:pStyle w:val="23"/>
              <w:spacing w:before="175" w:line="175" w:lineRule="auto"/>
              <w:ind w:left="150" w:right="138"/>
              <w:rPr>
                <w:rFonts w:hint="eastAsia" w:ascii="Microsoft YaHei UI" w:eastAsia="Microsoft YaHei UI"/>
                <w:b/>
                <w:sz w:val="24"/>
              </w:rPr>
            </w:pPr>
            <w:r>
              <w:rPr>
                <w:rFonts w:hint="eastAsia" w:ascii="Microsoft YaHei UI" w:eastAsia="Microsoft YaHei UI"/>
                <w:b/>
                <w:sz w:val="24"/>
              </w:rPr>
              <w:t>单位</w:t>
            </w:r>
          </w:p>
        </w:tc>
        <w:tc>
          <w:tcPr>
            <w:tcW w:w="1095" w:type="dxa"/>
          </w:tcPr>
          <w:p w14:paraId="2BBC5F00">
            <w:pPr>
              <w:pStyle w:val="23"/>
              <w:spacing w:before="19" w:line="175" w:lineRule="auto"/>
              <w:ind w:left="185" w:right="175"/>
              <w:rPr>
                <w:rFonts w:hint="eastAsia" w:ascii="Microsoft YaHei UI" w:eastAsia="Microsoft YaHei UI"/>
                <w:b/>
                <w:sz w:val="24"/>
              </w:rPr>
            </w:pPr>
            <w:r>
              <w:rPr>
                <w:rFonts w:hint="eastAsia" w:ascii="Microsoft YaHei UI" w:eastAsia="Microsoft YaHei UI"/>
                <w:b/>
                <w:spacing w:val="-1"/>
                <w:sz w:val="24"/>
              </w:rPr>
              <w:t>全费用</w:t>
            </w:r>
            <w:r>
              <w:rPr>
                <w:rFonts w:hint="eastAsia" w:ascii="Microsoft YaHei UI" w:eastAsia="Microsoft YaHei UI"/>
                <w:b/>
                <w:spacing w:val="-5"/>
                <w:sz w:val="24"/>
              </w:rPr>
              <w:t>单价（</w:t>
            </w:r>
          </w:p>
          <w:p w14:paraId="3A748666">
            <w:pPr>
              <w:pStyle w:val="23"/>
              <w:spacing w:line="272" w:lineRule="exact"/>
              <w:ind w:left="305"/>
              <w:rPr>
                <w:rFonts w:hint="eastAsia" w:ascii="Microsoft YaHei UI" w:eastAsia="Microsoft YaHei UI"/>
                <w:b/>
                <w:sz w:val="24"/>
              </w:rPr>
            </w:pPr>
            <w:r>
              <w:rPr>
                <w:rFonts w:hint="eastAsia" w:ascii="Microsoft YaHei UI" w:eastAsia="Microsoft YaHei UI"/>
                <w:b/>
                <w:sz w:val="24"/>
              </w:rPr>
              <w:t>元）</w:t>
            </w:r>
          </w:p>
        </w:tc>
        <w:tc>
          <w:tcPr>
            <w:tcW w:w="915" w:type="dxa"/>
          </w:tcPr>
          <w:p w14:paraId="05DB00A3">
            <w:pPr>
              <w:pStyle w:val="23"/>
              <w:spacing w:line="306" w:lineRule="exact"/>
              <w:ind w:left="196" w:right="189"/>
              <w:jc w:val="center"/>
              <w:rPr>
                <w:rFonts w:hint="eastAsia" w:ascii="Microsoft YaHei UI" w:eastAsia="Microsoft YaHei UI"/>
                <w:b/>
                <w:sz w:val="24"/>
              </w:rPr>
            </w:pPr>
            <w:r>
              <w:rPr>
                <w:rFonts w:hint="eastAsia" w:ascii="Microsoft YaHei UI" w:eastAsia="Microsoft YaHei UI"/>
                <w:b/>
                <w:sz w:val="24"/>
              </w:rPr>
              <w:t>合计</w:t>
            </w:r>
          </w:p>
          <w:p w14:paraId="4B6F28D8">
            <w:pPr>
              <w:pStyle w:val="23"/>
              <w:spacing w:line="311" w:lineRule="exact"/>
              <w:ind w:left="196" w:right="189"/>
              <w:jc w:val="center"/>
              <w:rPr>
                <w:rFonts w:hint="eastAsia" w:ascii="Microsoft YaHei UI" w:eastAsia="Microsoft YaHei UI"/>
                <w:b/>
                <w:sz w:val="24"/>
              </w:rPr>
            </w:pPr>
            <w:r>
              <w:rPr>
                <w:rFonts w:hint="eastAsia" w:ascii="Microsoft YaHei UI" w:eastAsia="Microsoft YaHei UI"/>
                <w:b/>
                <w:sz w:val="24"/>
              </w:rPr>
              <w:t>（</w:t>
            </w:r>
            <w:r>
              <w:rPr>
                <w:rFonts w:hint="eastAsia" w:ascii="Microsoft YaHei UI" w:eastAsia="Microsoft YaHei UI"/>
                <w:b/>
                <w:sz w:val="24"/>
                <w:lang w:val="en-US" w:eastAsia="zh-CN"/>
              </w:rPr>
              <w:t>元</w:t>
            </w:r>
            <w:r>
              <w:rPr>
                <w:rFonts w:hint="eastAsia" w:ascii="Microsoft YaHei UI" w:eastAsia="Microsoft YaHei UI"/>
                <w:b/>
                <w:sz w:val="24"/>
              </w:rPr>
              <w:t>）</w:t>
            </w:r>
          </w:p>
        </w:tc>
      </w:tr>
      <w:tr w14:paraId="68F17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529" w:type="dxa"/>
            <w:tcBorders>
              <w:bottom w:val="single" w:color="auto" w:sz="4" w:space="0"/>
            </w:tcBorders>
            <w:vAlign w:val="top"/>
          </w:tcPr>
          <w:p w14:paraId="7F9006B3">
            <w:pPr>
              <w:pStyle w:val="23"/>
              <w:rPr>
                <w:rFonts w:ascii="Times New Roman"/>
                <w:sz w:val="22"/>
              </w:rPr>
            </w:pPr>
          </w:p>
        </w:tc>
        <w:tc>
          <w:tcPr>
            <w:tcW w:w="696" w:type="dxa"/>
            <w:tcBorders>
              <w:bottom w:val="single" w:color="auto" w:sz="4" w:space="0"/>
            </w:tcBorders>
            <w:vAlign w:val="top"/>
          </w:tcPr>
          <w:p w14:paraId="0DB2BDF8">
            <w:pPr>
              <w:pStyle w:val="23"/>
              <w:rPr>
                <w:rFonts w:ascii="Times New Roman"/>
                <w:sz w:val="22"/>
              </w:rPr>
            </w:pPr>
          </w:p>
        </w:tc>
        <w:tc>
          <w:tcPr>
            <w:tcW w:w="1015" w:type="dxa"/>
            <w:tcBorders>
              <w:bottom w:val="single" w:color="auto" w:sz="4" w:space="0"/>
            </w:tcBorders>
            <w:vAlign w:val="top"/>
          </w:tcPr>
          <w:p w14:paraId="212841B0">
            <w:pPr>
              <w:pStyle w:val="23"/>
              <w:rPr>
                <w:rFonts w:ascii="Times New Roman"/>
                <w:sz w:val="22"/>
              </w:rPr>
            </w:pPr>
          </w:p>
        </w:tc>
        <w:tc>
          <w:tcPr>
            <w:tcW w:w="3174" w:type="dxa"/>
            <w:tcBorders>
              <w:bottom w:val="single" w:color="auto" w:sz="4" w:space="0"/>
            </w:tcBorders>
            <w:vAlign w:val="top"/>
          </w:tcPr>
          <w:p w14:paraId="07D90C9B">
            <w:pPr>
              <w:pStyle w:val="23"/>
              <w:rPr>
                <w:rFonts w:ascii="Times New Roman"/>
                <w:sz w:val="22"/>
              </w:rPr>
            </w:pPr>
          </w:p>
        </w:tc>
        <w:tc>
          <w:tcPr>
            <w:tcW w:w="587" w:type="dxa"/>
            <w:tcBorders>
              <w:bottom w:val="single" w:color="auto" w:sz="4" w:space="0"/>
            </w:tcBorders>
            <w:vAlign w:val="top"/>
          </w:tcPr>
          <w:p w14:paraId="75AC5A50">
            <w:pPr>
              <w:pStyle w:val="23"/>
              <w:rPr>
                <w:rFonts w:ascii="Times New Roman"/>
                <w:sz w:val="22"/>
              </w:rPr>
            </w:pPr>
          </w:p>
        </w:tc>
        <w:tc>
          <w:tcPr>
            <w:tcW w:w="541" w:type="dxa"/>
            <w:tcBorders>
              <w:bottom w:val="single" w:color="auto" w:sz="4" w:space="0"/>
            </w:tcBorders>
            <w:vAlign w:val="top"/>
          </w:tcPr>
          <w:p w14:paraId="2BBB5401">
            <w:pPr>
              <w:pStyle w:val="23"/>
              <w:rPr>
                <w:rFonts w:ascii="Times New Roman"/>
                <w:sz w:val="22"/>
              </w:rPr>
            </w:pPr>
          </w:p>
        </w:tc>
        <w:tc>
          <w:tcPr>
            <w:tcW w:w="1095" w:type="dxa"/>
            <w:tcBorders>
              <w:bottom w:val="single" w:color="auto" w:sz="4" w:space="0"/>
            </w:tcBorders>
            <w:vAlign w:val="top"/>
          </w:tcPr>
          <w:p w14:paraId="5B93A145">
            <w:pPr>
              <w:pStyle w:val="23"/>
              <w:rPr>
                <w:rFonts w:ascii="Times New Roman"/>
                <w:sz w:val="22"/>
              </w:rPr>
            </w:pPr>
          </w:p>
        </w:tc>
        <w:tc>
          <w:tcPr>
            <w:tcW w:w="915" w:type="dxa"/>
            <w:tcBorders>
              <w:bottom w:val="single" w:color="auto" w:sz="4" w:space="0"/>
            </w:tcBorders>
            <w:vAlign w:val="top"/>
          </w:tcPr>
          <w:p w14:paraId="02BA19BD">
            <w:pPr>
              <w:pStyle w:val="23"/>
              <w:rPr>
                <w:rFonts w:ascii="Times New Roman"/>
                <w:sz w:val="22"/>
              </w:rPr>
            </w:pPr>
          </w:p>
        </w:tc>
      </w:tr>
      <w:tr w14:paraId="63C97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529" w:type="dxa"/>
            <w:tcBorders>
              <w:top w:val="single" w:color="auto" w:sz="4" w:space="0"/>
              <w:left w:val="single" w:color="auto" w:sz="4" w:space="0"/>
              <w:bottom w:val="single" w:color="auto" w:sz="4" w:space="0"/>
              <w:right w:val="single" w:color="auto" w:sz="4" w:space="0"/>
            </w:tcBorders>
            <w:vAlign w:val="center"/>
          </w:tcPr>
          <w:p w14:paraId="01464A49">
            <w:pPr>
              <w:pStyle w:val="23"/>
              <w:jc w:val="both"/>
              <w:rPr>
                <w:rFonts w:ascii="Times New Roman"/>
                <w:sz w:val="24"/>
              </w:rPr>
            </w:pPr>
          </w:p>
        </w:tc>
        <w:tc>
          <w:tcPr>
            <w:tcW w:w="1711" w:type="dxa"/>
            <w:gridSpan w:val="2"/>
            <w:tcBorders>
              <w:top w:val="single" w:color="auto" w:sz="4" w:space="0"/>
              <w:left w:val="single" w:color="auto" w:sz="4" w:space="0"/>
              <w:bottom w:val="single" w:color="auto" w:sz="4" w:space="0"/>
              <w:right w:val="single" w:color="auto" w:sz="4" w:space="0"/>
            </w:tcBorders>
            <w:vAlign w:val="center"/>
          </w:tcPr>
          <w:p w14:paraId="6C333C74">
            <w:pPr>
              <w:pStyle w:val="23"/>
              <w:jc w:val="both"/>
              <w:rPr>
                <w:rFonts w:hint="eastAsia" w:ascii="Microsoft YaHei UI" w:eastAsia="Microsoft YaHei UI"/>
                <w:b/>
                <w:sz w:val="24"/>
              </w:rPr>
            </w:pPr>
            <w:bookmarkStart w:id="87" w:name="（小写）："/>
            <w:bookmarkEnd w:id="87"/>
            <w:r>
              <w:rPr>
                <w:rFonts w:hint="eastAsia" w:ascii="Microsoft YaHei UI" w:eastAsia="Microsoft YaHei UI"/>
                <w:b/>
                <w:sz w:val="24"/>
              </w:rPr>
              <w:t>（小写）：</w:t>
            </w:r>
          </w:p>
        </w:tc>
        <w:tc>
          <w:tcPr>
            <w:tcW w:w="3174" w:type="dxa"/>
            <w:tcBorders>
              <w:top w:val="single" w:color="auto" w:sz="4" w:space="0"/>
              <w:left w:val="single" w:color="auto" w:sz="4" w:space="0"/>
              <w:bottom w:val="single" w:color="auto" w:sz="4" w:space="0"/>
              <w:right w:val="single" w:color="auto" w:sz="4" w:space="0"/>
            </w:tcBorders>
            <w:vAlign w:val="center"/>
          </w:tcPr>
          <w:p w14:paraId="2B001C02">
            <w:pPr>
              <w:pStyle w:val="23"/>
              <w:spacing w:line="363" w:lineRule="exact"/>
              <w:jc w:val="both"/>
              <w:rPr>
                <w:rFonts w:hint="eastAsia" w:ascii="Microsoft YaHei UI" w:eastAsia="Microsoft YaHei UI"/>
                <w:b/>
                <w:sz w:val="24"/>
              </w:rPr>
            </w:pPr>
            <w:r>
              <w:rPr>
                <w:rFonts w:hint="eastAsia" w:ascii="Microsoft YaHei UI" w:eastAsia="Microsoft YaHei UI"/>
                <w:b/>
                <w:sz w:val="24"/>
              </w:rPr>
              <w:t>合计（大写）：</w:t>
            </w:r>
          </w:p>
        </w:tc>
        <w:tc>
          <w:tcPr>
            <w:tcW w:w="587" w:type="dxa"/>
            <w:tcBorders>
              <w:top w:val="single" w:color="auto" w:sz="4" w:space="0"/>
              <w:left w:val="single" w:color="auto" w:sz="4" w:space="0"/>
              <w:bottom w:val="single" w:color="auto" w:sz="4" w:space="0"/>
              <w:right w:val="single" w:color="auto" w:sz="4" w:space="0"/>
            </w:tcBorders>
            <w:vAlign w:val="center"/>
          </w:tcPr>
          <w:p w14:paraId="6D58FE3D">
            <w:pPr>
              <w:pStyle w:val="23"/>
              <w:jc w:val="both"/>
              <w:rPr>
                <w:rFonts w:ascii="Times New Roman"/>
                <w:sz w:val="24"/>
              </w:rPr>
            </w:pPr>
          </w:p>
        </w:tc>
        <w:tc>
          <w:tcPr>
            <w:tcW w:w="541" w:type="dxa"/>
            <w:tcBorders>
              <w:top w:val="single" w:color="auto" w:sz="4" w:space="0"/>
              <w:left w:val="single" w:color="auto" w:sz="4" w:space="0"/>
              <w:bottom w:val="single" w:color="auto" w:sz="4" w:space="0"/>
              <w:right w:val="single" w:color="auto" w:sz="4" w:space="0"/>
            </w:tcBorders>
            <w:vAlign w:val="center"/>
          </w:tcPr>
          <w:p w14:paraId="3F5A5D6B">
            <w:pPr>
              <w:pStyle w:val="23"/>
              <w:jc w:val="both"/>
              <w:rPr>
                <w:rFonts w:ascii="Times New Roman"/>
                <w:sz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558808FC">
            <w:pPr>
              <w:pStyle w:val="23"/>
              <w:jc w:val="both"/>
              <w:rPr>
                <w:rFonts w:ascii="Times New Roman"/>
                <w:sz w:val="24"/>
              </w:rPr>
            </w:pPr>
          </w:p>
        </w:tc>
        <w:tc>
          <w:tcPr>
            <w:tcW w:w="915" w:type="dxa"/>
            <w:tcBorders>
              <w:top w:val="single" w:color="auto" w:sz="4" w:space="0"/>
              <w:left w:val="single" w:color="auto" w:sz="4" w:space="0"/>
              <w:bottom w:val="single" w:color="auto" w:sz="4" w:space="0"/>
              <w:right w:val="single" w:color="auto" w:sz="4" w:space="0"/>
            </w:tcBorders>
            <w:vAlign w:val="center"/>
          </w:tcPr>
          <w:p w14:paraId="03D45DD8">
            <w:pPr>
              <w:pStyle w:val="23"/>
              <w:jc w:val="both"/>
              <w:rPr>
                <w:rFonts w:ascii="Times New Roman"/>
                <w:sz w:val="24"/>
              </w:rPr>
            </w:pPr>
          </w:p>
        </w:tc>
      </w:tr>
    </w:tbl>
    <w:p w14:paraId="1CF9094A">
      <w:pPr>
        <w:pStyle w:val="7"/>
        <w:spacing w:before="3"/>
        <w:rPr>
          <w:sz w:val="26"/>
        </w:rPr>
      </w:pPr>
    </w:p>
    <w:p w14:paraId="39317DE0">
      <w:pPr>
        <w:pStyle w:val="3"/>
        <w:bidi w:val="0"/>
      </w:pPr>
      <w:r>
        <w:t>第二条：质量标准和要求</w:t>
      </w:r>
    </w:p>
    <w:p w14:paraId="5F422215">
      <w:pPr>
        <w:pStyle w:val="22"/>
        <w:numPr>
          <w:ilvl w:val="0"/>
          <w:numId w:val="11"/>
        </w:numPr>
        <w:tabs>
          <w:tab w:val="left" w:pos="1347"/>
        </w:tabs>
        <w:spacing w:before="161" w:after="0" w:line="362" w:lineRule="auto"/>
        <w:ind w:left="685" w:right="978" w:firstLine="420"/>
        <w:jc w:val="left"/>
        <w:rPr>
          <w:rFonts w:hint="eastAsia"/>
          <w:spacing w:val="-1"/>
          <w:sz w:val="24"/>
          <w:lang w:eastAsia="zh-CN"/>
        </w:rPr>
      </w:pPr>
      <w:r>
        <w:rPr>
          <w:spacing w:val="-1"/>
          <w:sz w:val="24"/>
        </w:rPr>
        <w:t>乙方保证本合同中所供应的货物质量标准按照国家标准、行业标准或制造厂家企业标准确定，上述标准不一致的，以严格的标准为准。没有国家标准</w:t>
      </w:r>
      <w:r>
        <w:rPr>
          <w:rFonts w:hint="eastAsia"/>
          <w:spacing w:val="-1"/>
          <w:sz w:val="24"/>
          <w:lang w:eastAsia="zh-CN"/>
        </w:rPr>
        <w:t>、</w:t>
      </w:r>
      <w:r>
        <w:rPr>
          <w:spacing w:val="-1"/>
          <w:sz w:val="24"/>
        </w:rPr>
        <w:t>行业标准和企业标准的，按照通常标准或者符合本合同目的的特定标准确定</w:t>
      </w:r>
      <w:r>
        <w:rPr>
          <w:rFonts w:hint="eastAsia"/>
          <w:spacing w:val="-1"/>
          <w:sz w:val="24"/>
          <w:lang w:eastAsia="zh-CN"/>
        </w:rPr>
        <w:t>。</w:t>
      </w:r>
    </w:p>
    <w:p w14:paraId="53F6CF84">
      <w:pPr>
        <w:pStyle w:val="22"/>
        <w:numPr>
          <w:ilvl w:val="0"/>
          <w:numId w:val="11"/>
        </w:numPr>
        <w:tabs>
          <w:tab w:val="left" w:pos="1347"/>
        </w:tabs>
        <w:spacing w:before="161" w:after="0" w:line="362" w:lineRule="auto"/>
        <w:ind w:left="685" w:leftChars="0" w:right="978" w:rightChars="0" w:firstLine="420" w:firstLineChars="0"/>
        <w:jc w:val="left"/>
        <w:rPr>
          <w:rFonts w:hint="eastAsia"/>
          <w:spacing w:val="-1"/>
          <w:sz w:val="24"/>
          <w:lang w:eastAsia="zh-CN"/>
        </w:rPr>
      </w:pPr>
      <w:r>
        <w:rPr>
          <w:spacing w:val="-1"/>
          <w:sz w:val="24"/>
        </w:rPr>
        <w:t>乙方所出售的货物还应符合国家和浙江省有关安全、环保、卫生之规定</w:t>
      </w:r>
      <w:r>
        <w:rPr>
          <w:rFonts w:hint="eastAsia"/>
          <w:spacing w:val="-1"/>
          <w:sz w:val="24"/>
          <w:lang w:eastAsia="zh-CN"/>
        </w:rPr>
        <w:t>。</w:t>
      </w:r>
    </w:p>
    <w:p w14:paraId="67C1438F">
      <w:pPr>
        <w:pStyle w:val="22"/>
        <w:numPr>
          <w:ilvl w:val="0"/>
          <w:numId w:val="11"/>
        </w:numPr>
        <w:tabs>
          <w:tab w:val="left" w:pos="1347"/>
        </w:tabs>
        <w:spacing w:before="161" w:after="0" w:line="362" w:lineRule="auto"/>
        <w:ind w:left="685" w:leftChars="0" w:right="978" w:rightChars="0" w:firstLine="420" w:firstLineChars="0"/>
        <w:jc w:val="left"/>
        <w:rPr>
          <w:rFonts w:hint="eastAsia"/>
          <w:spacing w:val="-1"/>
          <w:sz w:val="24"/>
          <w:lang w:eastAsia="zh-CN"/>
        </w:rPr>
      </w:pPr>
      <w:r>
        <w:rPr>
          <w:rFonts w:hint="eastAsia" w:cs="宋体"/>
          <w:spacing w:val="-5"/>
          <w:sz w:val="24"/>
          <w:szCs w:val="24"/>
          <w:lang w:val="en-US" w:eastAsia="zh-CN"/>
        </w:rPr>
        <w:t>信创终端</w:t>
      </w:r>
      <w:r>
        <w:rPr>
          <w:rFonts w:hint="eastAsia" w:ascii="宋体" w:hAnsi="宋体" w:eastAsia="宋体" w:cs="宋体"/>
          <w:spacing w:val="-5"/>
          <w:sz w:val="24"/>
          <w:szCs w:val="24"/>
        </w:rPr>
        <w:t>完成</w:t>
      </w:r>
      <w:r>
        <w:rPr>
          <w:rFonts w:hint="eastAsia" w:cs="宋体"/>
          <w:spacing w:val="-5"/>
          <w:sz w:val="24"/>
          <w:szCs w:val="24"/>
          <w:lang w:val="en-US" w:eastAsia="zh-CN"/>
        </w:rPr>
        <w:t>供货、</w:t>
      </w:r>
      <w:r>
        <w:rPr>
          <w:rFonts w:hint="eastAsia" w:ascii="宋体" w:hAnsi="宋体" w:eastAsia="宋体" w:cs="宋体"/>
          <w:spacing w:val="-5"/>
          <w:sz w:val="24"/>
          <w:szCs w:val="24"/>
        </w:rPr>
        <w:t>安装后需对</w:t>
      </w:r>
      <w:r>
        <w:rPr>
          <w:rFonts w:hint="eastAsia" w:ascii="宋体" w:hAnsi="宋体" w:eastAsia="宋体" w:cs="宋体"/>
          <w:spacing w:val="-5"/>
          <w:sz w:val="24"/>
          <w:szCs w:val="24"/>
          <w:lang w:val="en-US" w:eastAsia="zh-CN"/>
        </w:rPr>
        <w:t>原设备资料进行</w:t>
      </w:r>
      <w:r>
        <w:rPr>
          <w:rFonts w:hint="eastAsia" w:ascii="宋体" w:hAnsi="宋体" w:eastAsia="宋体" w:cs="宋体"/>
          <w:spacing w:val="-5"/>
          <w:sz w:val="24"/>
          <w:szCs w:val="24"/>
        </w:rPr>
        <w:t>迁移，具体迁移时间地点由</w:t>
      </w:r>
      <w:r>
        <w:rPr>
          <w:rFonts w:hint="eastAsia" w:cs="宋体"/>
          <w:spacing w:val="-5"/>
          <w:sz w:val="24"/>
          <w:szCs w:val="24"/>
          <w:lang w:val="en-US" w:eastAsia="zh-CN"/>
        </w:rPr>
        <w:t>甲方</w:t>
      </w:r>
      <w:r>
        <w:rPr>
          <w:rFonts w:hint="eastAsia" w:ascii="宋体" w:hAnsi="宋体" w:eastAsia="宋体" w:cs="宋体"/>
          <w:sz w:val="24"/>
          <w:szCs w:val="24"/>
        </w:rPr>
        <w:t>届时通知</w:t>
      </w:r>
      <w:r>
        <w:rPr>
          <w:rFonts w:hint="eastAsia" w:cs="宋体"/>
          <w:sz w:val="24"/>
          <w:szCs w:val="24"/>
          <w:lang w:val="en-US" w:eastAsia="zh-CN"/>
        </w:rPr>
        <w:t>乙方</w:t>
      </w:r>
      <w:r>
        <w:rPr>
          <w:rFonts w:hint="eastAsia" w:ascii="宋体" w:hAnsi="宋体" w:eastAsia="宋体" w:cs="宋体"/>
          <w:sz w:val="24"/>
          <w:szCs w:val="24"/>
        </w:rPr>
        <w:t>。</w:t>
      </w:r>
    </w:p>
    <w:p w14:paraId="3696CD33">
      <w:pPr>
        <w:pStyle w:val="3"/>
        <w:bidi w:val="0"/>
      </w:pPr>
      <w:r>
        <w:t>第三条：权利瑕疵担保</w:t>
      </w:r>
    </w:p>
    <w:p w14:paraId="7F369228">
      <w:pPr>
        <w:pStyle w:val="22"/>
        <w:numPr>
          <w:ilvl w:val="0"/>
          <w:numId w:val="12"/>
        </w:numPr>
        <w:tabs>
          <w:tab w:val="left" w:pos="1347"/>
        </w:tabs>
        <w:spacing w:before="161" w:after="0" w:line="362" w:lineRule="auto"/>
        <w:ind w:left="685" w:right="978" w:firstLine="420"/>
        <w:jc w:val="left"/>
        <w:rPr>
          <w:spacing w:val="-1"/>
          <w:sz w:val="24"/>
        </w:rPr>
      </w:pPr>
      <w:r>
        <w:rPr>
          <w:spacing w:val="-1"/>
          <w:sz w:val="24"/>
        </w:rPr>
        <w:t>乙方保证对其出售的货物享有合法的权利。</w:t>
      </w:r>
    </w:p>
    <w:p w14:paraId="4792F0A7">
      <w:pPr>
        <w:pStyle w:val="22"/>
        <w:numPr>
          <w:ilvl w:val="0"/>
          <w:numId w:val="12"/>
        </w:numPr>
        <w:tabs>
          <w:tab w:val="left" w:pos="1347"/>
        </w:tabs>
        <w:spacing w:before="161" w:after="0" w:line="362" w:lineRule="auto"/>
        <w:ind w:left="685" w:right="978" w:firstLine="420"/>
        <w:jc w:val="left"/>
        <w:rPr>
          <w:spacing w:val="-1"/>
          <w:sz w:val="24"/>
        </w:rPr>
      </w:pPr>
      <w:r>
        <w:rPr>
          <w:spacing w:val="-1"/>
          <w:sz w:val="24"/>
        </w:rPr>
        <w:t>乙方保证在其出售的货物上不存在任何未曾向招标人透露的担保物权， 如抵押权、质押权、留置权等。</w:t>
      </w:r>
    </w:p>
    <w:p w14:paraId="2A85206F">
      <w:pPr>
        <w:pStyle w:val="22"/>
        <w:numPr>
          <w:ilvl w:val="0"/>
          <w:numId w:val="12"/>
        </w:numPr>
        <w:tabs>
          <w:tab w:val="left" w:pos="1347"/>
        </w:tabs>
        <w:spacing w:before="161" w:after="0" w:line="362" w:lineRule="auto"/>
        <w:ind w:left="685" w:right="978" w:firstLine="420"/>
        <w:jc w:val="left"/>
        <w:rPr>
          <w:spacing w:val="-1"/>
          <w:sz w:val="24"/>
        </w:rPr>
      </w:pPr>
      <w:r>
        <w:rPr>
          <w:spacing w:val="-1"/>
          <w:sz w:val="24"/>
        </w:rPr>
        <w:t>乙方保证其所出售的货物没有侵犯任何第三人的知识产权和商业秘密等权利。</w:t>
      </w:r>
    </w:p>
    <w:p w14:paraId="3EAC42EF">
      <w:pPr>
        <w:pStyle w:val="22"/>
        <w:numPr>
          <w:ilvl w:val="0"/>
          <w:numId w:val="12"/>
        </w:numPr>
        <w:tabs>
          <w:tab w:val="left" w:pos="1347"/>
        </w:tabs>
        <w:spacing w:before="161" w:after="0" w:line="362" w:lineRule="auto"/>
        <w:ind w:left="685" w:right="978" w:firstLine="420"/>
        <w:jc w:val="left"/>
        <w:rPr>
          <w:rFonts w:hint="eastAsia" w:ascii="Microsoft YaHei UI" w:eastAsia="Microsoft YaHei UI"/>
          <w:b/>
          <w:sz w:val="24"/>
        </w:rPr>
      </w:pPr>
      <w:r>
        <w:rPr>
          <w:spacing w:val="-1"/>
          <w:sz w:val="24"/>
        </w:rPr>
        <w:t>如甲方使用该货物构成上述侵权的，则由乙方承担全部责任。</w:t>
      </w:r>
    </w:p>
    <w:p w14:paraId="51ECF0F2">
      <w:pPr>
        <w:pStyle w:val="22"/>
        <w:numPr>
          <w:ilvl w:val="0"/>
          <w:numId w:val="0"/>
        </w:numPr>
        <w:tabs>
          <w:tab w:val="left" w:pos="1347"/>
        </w:tabs>
        <w:spacing w:before="161" w:after="0" w:line="362" w:lineRule="auto"/>
        <w:ind w:right="978" w:rightChars="0" w:firstLine="720" w:firstLineChars="300"/>
        <w:jc w:val="left"/>
        <w:rPr>
          <w:rFonts w:hint="eastAsia" w:ascii="Microsoft YaHei UI" w:eastAsia="Microsoft YaHei UI"/>
          <w:b/>
          <w:sz w:val="24"/>
        </w:rPr>
      </w:pPr>
      <w:r>
        <w:rPr>
          <w:rStyle w:val="24"/>
          <w:rFonts w:hint="eastAsia"/>
          <w:lang w:val="en-US" w:eastAsia="zh-CN"/>
        </w:rPr>
        <w:t>第四条：包装要求</w:t>
      </w:r>
    </w:p>
    <w:p w14:paraId="1B8FDCBE">
      <w:pPr>
        <w:pStyle w:val="22"/>
        <w:numPr>
          <w:ilvl w:val="0"/>
          <w:numId w:val="13"/>
        </w:numPr>
        <w:tabs>
          <w:tab w:val="left" w:pos="1347"/>
        </w:tabs>
        <w:spacing w:before="161" w:after="0" w:line="362" w:lineRule="auto"/>
        <w:ind w:left="685" w:right="978" w:firstLine="420"/>
        <w:jc w:val="left"/>
        <w:rPr>
          <w:spacing w:val="-1"/>
          <w:sz w:val="24"/>
        </w:rPr>
      </w:pPr>
      <w:r>
        <w:rPr>
          <w:spacing w:val="-1"/>
          <w:sz w:val="24"/>
        </w:rPr>
        <w:t>乙方所出售的全部货物均应按标准保护措施进行包装，这类包装应适应</w:t>
      </w:r>
      <w:r>
        <w:rPr>
          <w:rFonts w:hint="eastAsia"/>
          <w:spacing w:val="-1"/>
          <w:sz w:val="24"/>
          <w:lang w:eastAsia="zh-CN"/>
        </w:rPr>
        <w:t>。</w:t>
      </w:r>
    </w:p>
    <w:p w14:paraId="0ED9C303">
      <w:pPr>
        <w:pStyle w:val="22"/>
        <w:numPr>
          <w:ilvl w:val="0"/>
          <w:numId w:val="13"/>
        </w:numPr>
        <w:tabs>
          <w:tab w:val="left" w:pos="1347"/>
        </w:tabs>
        <w:spacing w:before="161" w:after="0" w:line="362" w:lineRule="auto"/>
        <w:ind w:left="685" w:right="978" w:firstLine="420"/>
        <w:jc w:val="left"/>
        <w:rPr>
          <w:spacing w:val="-1"/>
          <w:sz w:val="24"/>
        </w:rPr>
      </w:pPr>
      <w:r>
        <w:rPr>
          <w:spacing w:val="-1"/>
          <w:sz w:val="24"/>
        </w:rPr>
        <w:t>于远距离运输、防潮、防震、防锈和防野蛮装卸等要求，以确保货物安全无损地运抵指定现场。</w:t>
      </w:r>
    </w:p>
    <w:p w14:paraId="4243BE1D">
      <w:pPr>
        <w:pStyle w:val="22"/>
        <w:numPr>
          <w:ilvl w:val="0"/>
          <w:numId w:val="13"/>
        </w:numPr>
        <w:tabs>
          <w:tab w:val="left" w:pos="1347"/>
        </w:tabs>
        <w:spacing w:before="161" w:after="0" w:line="362" w:lineRule="auto"/>
        <w:ind w:left="685" w:right="978" w:firstLine="420"/>
        <w:jc w:val="left"/>
        <w:rPr>
          <w:spacing w:val="-1"/>
          <w:sz w:val="24"/>
        </w:rPr>
      </w:pPr>
      <w:r>
        <w:rPr>
          <w:spacing w:val="-1"/>
          <w:sz w:val="24"/>
        </w:rPr>
        <w:t>每一个包装箱内应附一份详细装箱单、质量证书和保修保养证书。</w:t>
      </w:r>
    </w:p>
    <w:p w14:paraId="3D0A15CC">
      <w:pPr>
        <w:pStyle w:val="3"/>
        <w:spacing w:before="213"/>
        <w:ind w:left="685" w:firstLine="0"/>
      </w:pPr>
      <w:r>
        <w:t>第五条：供货期限</w:t>
      </w:r>
    </w:p>
    <w:p w14:paraId="11B0218A">
      <w:pPr>
        <w:pStyle w:val="22"/>
        <w:numPr>
          <w:ilvl w:val="0"/>
          <w:numId w:val="14"/>
        </w:numPr>
        <w:tabs>
          <w:tab w:val="left" w:pos="1347"/>
        </w:tabs>
        <w:spacing w:before="161" w:after="0" w:line="362" w:lineRule="auto"/>
        <w:ind w:left="685" w:right="978" w:firstLine="420"/>
        <w:jc w:val="left"/>
        <w:rPr>
          <w:spacing w:val="-1"/>
          <w:sz w:val="24"/>
        </w:rPr>
      </w:pPr>
      <w:r>
        <w:rPr>
          <w:spacing w:val="-1"/>
          <w:sz w:val="24"/>
        </w:rPr>
        <w:t>交货期及交货地点：合同签订后</w:t>
      </w:r>
      <w:r>
        <w:rPr>
          <w:rFonts w:hint="eastAsia"/>
          <w:spacing w:val="-1"/>
          <w:sz w:val="24"/>
          <w:highlight w:val="none"/>
          <w:lang w:val="en-US" w:eastAsia="zh-CN"/>
        </w:rPr>
        <w:t>7</w:t>
      </w:r>
      <w:r>
        <w:rPr>
          <w:spacing w:val="-1"/>
          <w:sz w:val="24"/>
          <w:highlight w:val="none"/>
        </w:rPr>
        <w:t>个工作日内，</w:t>
      </w:r>
      <w:r>
        <w:rPr>
          <w:spacing w:val="-1"/>
          <w:sz w:val="24"/>
        </w:rPr>
        <w:t>按业主指定地点送达并安装调试到位。</w:t>
      </w:r>
    </w:p>
    <w:p w14:paraId="0A6E071D">
      <w:pPr>
        <w:pStyle w:val="3"/>
        <w:spacing w:line="367" w:lineRule="exact"/>
        <w:ind w:left="685" w:firstLine="0"/>
      </w:pPr>
      <w:r>
        <w:t>第六条：供货方式</w:t>
      </w:r>
    </w:p>
    <w:p w14:paraId="3EE646A4">
      <w:pPr>
        <w:pStyle w:val="22"/>
        <w:numPr>
          <w:ilvl w:val="0"/>
          <w:numId w:val="15"/>
        </w:numPr>
        <w:tabs>
          <w:tab w:val="left" w:pos="1347"/>
        </w:tabs>
        <w:spacing w:before="161" w:after="0" w:line="362" w:lineRule="auto"/>
        <w:ind w:left="685" w:right="978" w:firstLine="420"/>
        <w:jc w:val="left"/>
        <w:rPr>
          <w:spacing w:val="-1"/>
          <w:sz w:val="24"/>
        </w:rPr>
      </w:pPr>
      <w:r>
        <w:rPr>
          <w:spacing w:val="-1"/>
          <w:sz w:val="24"/>
        </w:rPr>
        <w:t>在供货期限内，乙方在与甲方签署合同后，保证在甲方规定时间内派送至招标人指定地点。</w:t>
      </w:r>
    </w:p>
    <w:p w14:paraId="1C4DD228">
      <w:pPr>
        <w:pStyle w:val="3"/>
        <w:spacing w:line="361" w:lineRule="exact"/>
        <w:ind w:left="685" w:firstLine="0"/>
        <w:rPr>
          <w:rFonts w:ascii="Microsoft YaHei UI"/>
          <w:b/>
          <w:sz w:val="12"/>
        </w:rPr>
      </w:pPr>
      <w:r>
        <w:t>第七条：验收</w:t>
      </w:r>
    </w:p>
    <w:p w14:paraId="4C894087">
      <w:pPr>
        <w:pStyle w:val="22"/>
        <w:numPr>
          <w:ilvl w:val="0"/>
          <w:numId w:val="16"/>
        </w:numPr>
        <w:tabs>
          <w:tab w:val="left" w:pos="1347"/>
        </w:tabs>
        <w:spacing w:before="161" w:after="0" w:line="362" w:lineRule="auto"/>
        <w:ind w:left="685" w:right="978" w:firstLine="420"/>
        <w:jc w:val="left"/>
        <w:rPr>
          <w:spacing w:val="-1"/>
          <w:sz w:val="24"/>
        </w:rPr>
      </w:pPr>
      <w:r>
        <w:rPr>
          <w:spacing w:val="-1"/>
          <w:sz w:val="24"/>
        </w:rPr>
        <w:t>乙方所提供的货物安装调试完成后，甲方必须按本合同所约定的货物清单及要求对货物的品牌、外观、规格、数量、配件及安装调试后的使用性能、运行状况、技术资料及其他进行验收，乙方必须在验收现场提供必要的技术支持。</w:t>
      </w:r>
    </w:p>
    <w:p w14:paraId="2CEB3AC9">
      <w:pPr>
        <w:pStyle w:val="22"/>
        <w:numPr>
          <w:ilvl w:val="0"/>
          <w:numId w:val="16"/>
        </w:numPr>
        <w:tabs>
          <w:tab w:val="left" w:pos="1347"/>
        </w:tabs>
        <w:spacing w:before="161" w:after="0" w:line="362" w:lineRule="auto"/>
        <w:ind w:left="685" w:right="978" w:firstLine="420"/>
        <w:jc w:val="left"/>
        <w:rPr>
          <w:spacing w:val="-1"/>
          <w:sz w:val="24"/>
        </w:rPr>
      </w:pPr>
      <w:r>
        <w:rPr>
          <w:spacing w:val="-1"/>
          <w:sz w:val="24"/>
        </w:rPr>
        <w:t>甲方应在乙方所提供的货物安装调试完成后15个工作日内验收完毕。</w:t>
      </w:r>
    </w:p>
    <w:p w14:paraId="180A215A">
      <w:pPr>
        <w:pStyle w:val="22"/>
        <w:numPr>
          <w:ilvl w:val="0"/>
          <w:numId w:val="16"/>
        </w:numPr>
        <w:tabs>
          <w:tab w:val="left" w:pos="1347"/>
        </w:tabs>
        <w:spacing w:before="161" w:after="0" w:line="362" w:lineRule="auto"/>
        <w:ind w:left="685" w:right="978" w:firstLine="420"/>
        <w:jc w:val="left"/>
        <w:rPr>
          <w:spacing w:val="-1"/>
          <w:sz w:val="24"/>
        </w:rPr>
      </w:pPr>
      <w:r>
        <w:rPr>
          <w:spacing w:val="-1"/>
          <w:sz w:val="24"/>
        </w:rPr>
        <w:t>如发现物资货物与合同规定不符，甲方有权拒绝接受，所产生的任何费用由乙方负责，并向乙方提出索赔。如货物在保证期内被证明存在缺陷，包括潜在的缺陷或使用不合适的材料，甲方有权凭有关证明文件向乙方提出索赔。</w:t>
      </w:r>
    </w:p>
    <w:p w14:paraId="210CC974">
      <w:pPr>
        <w:pStyle w:val="22"/>
        <w:numPr>
          <w:ilvl w:val="0"/>
          <w:numId w:val="16"/>
        </w:numPr>
        <w:tabs>
          <w:tab w:val="left" w:pos="1347"/>
        </w:tabs>
        <w:spacing w:before="161" w:after="0" w:line="362" w:lineRule="auto"/>
        <w:ind w:left="685" w:right="978" w:firstLine="420"/>
        <w:jc w:val="left"/>
        <w:rPr>
          <w:spacing w:val="-1"/>
          <w:sz w:val="24"/>
        </w:rPr>
      </w:pPr>
      <w:r>
        <w:rPr>
          <w:spacing w:val="-1"/>
          <w:sz w:val="24"/>
        </w:rPr>
        <w:t>货物验收后30个工作日内甲方对货物有异议的，乙方应在7个工作日内负责解决。</w:t>
      </w:r>
    </w:p>
    <w:p w14:paraId="19F410D8">
      <w:pPr>
        <w:pStyle w:val="3"/>
        <w:spacing w:before="53"/>
        <w:rPr>
          <w:spacing w:val="-1"/>
          <w:sz w:val="24"/>
        </w:rPr>
      </w:pPr>
      <w:r>
        <w:t>第八条：售后服务</w:t>
      </w:r>
    </w:p>
    <w:p w14:paraId="7F0F5898">
      <w:pPr>
        <w:pStyle w:val="22"/>
        <w:numPr>
          <w:ilvl w:val="0"/>
          <w:numId w:val="17"/>
        </w:numPr>
        <w:tabs>
          <w:tab w:val="left" w:pos="1347"/>
        </w:tabs>
        <w:spacing w:before="161" w:after="0" w:line="362" w:lineRule="auto"/>
        <w:ind w:left="685" w:right="978" w:firstLine="420"/>
        <w:jc w:val="left"/>
        <w:rPr>
          <w:spacing w:val="-1"/>
          <w:sz w:val="24"/>
        </w:rPr>
      </w:pPr>
      <w:r>
        <w:rPr>
          <w:spacing w:val="-1"/>
          <w:sz w:val="24"/>
        </w:rPr>
        <w:t>乙方承诺售后服务按照投标承诺的服务计划实施。</w:t>
      </w:r>
    </w:p>
    <w:p w14:paraId="0BB82C9C">
      <w:pPr>
        <w:pStyle w:val="22"/>
        <w:numPr>
          <w:ilvl w:val="0"/>
          <w:numId w:val="17"/>
        </w:numPr>
        <w:tabs>
          <w:tab w:val="left" w:pos="1347"/>
        </w:tabs>
        <w:spacing w:before="161" w:after="0" w:line="362" w:lineRule="auto"/>
        <w:ind w:left="685" w:right="978" w:firstLine="420"/>
        <w:jc w:val="left"/>
        <w:rPr>
          <w:spacing w:val="-1"/>
          <w:sz w:val="24"/>
        </w:rPr>
      </w:pPr>
      <w:r>
        <w:rPr>
          <w:spacing w:val="-1"/>
          <w:sz w:val="24"/>
        </w:rPr>
        <w:t>保修期自验收合格并确认后开始计算。保质期内因不能排除的故障而影响工作的情况每发生一次，其质保期相应延长60天，保质期内因设备本身缺陷造成各种故障应由乙方免费技术服务和维修。</w:t>
      </w:r>
    </w:p>
    <w:p w14:paraId="2F80EADF">
      <w:pPr>
        <w:pStyle w:val="3"/>
        <w:spacing w:before="54"/>
        <w:ind w:left="685" w:firstLine="0"/>
        <w:rPr>
          <w:rFonts w:ascii="Microsoft YaHei UI"/>
          <w:b/>
          <w:sz w:val="12"/>
        </w:rPr>
      </w:pPr>
      <w:r>
        <w:t>第</w:t>
      </w:r>
      <w:r>
        <w:rPr>
          <w:rFonts w:hint="eastAsia"/>
          <w:lang w:val="en-US" w:eastAsia="zh-CN"/>
        </w:rPr>
        <w:t>九</w:t>
      </w:r>
      <w:r>
        <w:t>条：货款的支付</w:t>
      </w:r>
    </w:p>
    <w:p w14:paraId="1B058F7B">
      <w:pPr>
        <w:pStyle w:val="22"/>
        <w:numPr>
          <w:ilvl w:val="0"/>
          <w:numId w:val="18"/>
        </w:numPr>
        <w:tabs>
          <w:tab w:val="left" w:pos="1347"/>
        </w:tabs>
        <w:spacing w:before="160" w:after="0" w:line="364" w:lineRule="auto"/>
        <w:ind w:left="685" w:right="798" w:firstLine="420"/>
        <w:jc w:val="left"/>
        <w:rPr>
          <w:rFonts w:hint="eastAsia" w:ascii="宋体" w:hAnsi="宋体" w:eastAsia="宋体" w:cs="宋体"/>
          <w:sz w:val="24"/>
          <w:lang w:val="zh-CN" w:eastAsia="zh-CN"/>
        </w:rPr>
      </w:pPr>
      <w:r>
        <w:rPr>
          <w:rFonts w:hint="eastAsia" w:ascii="宋体" w:hAnsi="宋体" w:eastAsia="宋体" w:cs="宋体"/>
          <w:sz w:val="24"/>
          <w:lang w:val="zh-CN" w:eastAsia="zh-CN"/>
        </w:rPr>
        <w:t>本次项目合同总价为人民币</w:t>
      </w:r>
      <w:r>
        <w:rPr>
          <w:rFonts w:hint="eastAsia" w:ascii="宋体" w:hAnsi="宋体" w:eastAsia="宋体" w:cs="宋体"/>
          <w:sz w:val="24"/>
          <w:u w:val="single"/>
          <w:lang w:val="zh-CN" w:eastAsia="zh-CN"/>
        </w:rPr>
        <w:t xml:space="preserve">              </w:t>
      </w:r>
      <w:r>
        <w:rPr>
          <w:rFonts w:hint="eastAsia" w:ascii="宋体" w:hAnsi="宋体" w:eastAsia="宋体" w:cs="宋体"/>
          <w:sz w:val="24"/>
          <w:lang w:val="zh-CN" w:eastAsia="zh-CN"/>
        </w:rPr>
        <w:t>（￥     元），采用节点付款方式，且本合同项下任一笔付款支付前，乙方均需提供等额的含税价增值税</w:t>
      </w:r>
      <w:r>
        <w:rPr>
          <w:rFonts w:hint="eastAsia" w:ascii="宋体" w:hAnsi="宋体" w:eastAsia="宋体" w:cs="宋体"/>
          <w:sz w:val="24"/>
          <w:lang w:val="en-US" w:eastAsia="zh-CN"/>
        </w:rPr>
        <w:t>普通</w:t>
      </w:r>
      <w:r>
        <w:rPr>
          <w:rFonts w:hint="eastAsia" w:ascii="宋体" w:hAnsi="宋体" w:eastAsia="宋体" w:cs="宋体"/>
          <w:sz w:val="24"/>
          <w:lang w:val="zh-CN" w:eastAsia="zh-CN"/>
        </w:rPr>
        <w:t>发票，否则甲方可暂不付款：</w:t>
      </w:r>
    </w:p>
    <w:p w14:paraId="4C0C80AC">
      <w:pPr>
        <w:pStyle w:val="22"/>
        <w:numPr>
          <w:ilvl w:val="0"/>
          <w:numId w:val="18"/>
        </w:numPr>
        <w:tabs>
          <w:tab w:val="left" w:pos="1347"/>
        </w:tabs>
        <w:spacing w:before="160" w:after="0" w:line="364" w:lineRule="auto"/>
        <w:ind w:left="685" w:right="798" w:firstLine="420"/>
        <w:jc w:val="left"/>
        <w:rPr>
          <w:rFonts w:hint="eastAsia" w:ascii="宋体" w:hAnsi="宋体" w:eastAsia="宋体" w:cs="宋体"/>
          <w:sz w:val="24"/>
          <w:lang w:val="zh-CN" w:eastAsia="zh-CN"/>
        </w:rPr>
      </w:pPr>
      <w:r>
        <w:rPr>
          <w:rFonts w:hint="eastAsia" w:ascii="宋体" w:hAnsi="宋体" w:eastAsia="宋体" w:cs="宋体"/>
          <w:sz w:val="24"/>
          <w:lang w:val="zh-CN" w:eastAsia="zh-CN"/>
        </w:rPr>
        <w:t>第</w:t>
      </w:r>
      <w:r>
        <w:rPr>
          <w:rFonts w:hint="eastAsia" w:ascii="宋体" w:hAnsi="宋体" w:eastAsia="宋体" w:cs="宋体"/>
          <w:sz w:val="24"/>
          <w:lang w:val="en-US" w:eastAsia="zh-CN"/>
        </w:rPr>
        <w:t>一</w:t>
      </w:r>
      <w:r>
        <w:rPr>
          <w:rFonts w:hint="eastAsia" w:ascii="宋体" w:hAnsi="宋体" w:eastAsia="宋体" w:cs="宋体"/>
          <w:sz w:val="24"/>
          <w:lang w:val="zh-CN" w:eastAsia="zh-CN"/>
        </w:rPr>
        <w:t>次付款：</w:t>
      </w:r>
      <w:r>
        <w:rPr>
          <w:rFonts w:hint="eastAsia" w:ascii="宋体" w:hAnsi="宋体" w:eastAsia="宋体" w:cs="宋体"/>
          <w:sz w:val="24"/>
          <w:lang w:val="en-US" w:eastAsia="zh-CN"/>
        </w:rPr>
        <w:t>验收后</w:t>
      </w:r>
      <w:r>
        <w:rPr>
          <w:rFonts w:hint="eastAsia" w:ascii="宋体" w:hAnsi="宋体" w:eastAsia="宋体" w:cs="宋体"/>
          <w:sz w:val="24"/>
          <w:lang w:val="zh-CN" w:eastAsia="zh-CN"/>
        </w:rPr>
        <w:t>10个工作日内甲方向乙方支付至</w:t>
      </w:r>
      <w:r>
        <w:rPr>
          <w:rFonts w:hint="eastAsia" w:ascii="宋体" w:hAnsi="宋体" w:eastAsia="宋体" w:cs="宋体"/>
          <w:sz w:val="24"/>
          <w:lang w:val="en-US" w:eastAsia="zh-CN"/>
        </w:rPr>
        <w:t>合同价</w:t>
      </w:r>
      <w:r>
        <w:rPr>
          <w:rFonts w:hint="eastAsia" w:ascii="宋体" w:hAnsi="宋体" w:eastAsia="宋体" w:cs="宋体"/>
          <w:sz w:val="24"/>
          <w:lang w:val="zh-CN" w:eastAsia="zh-CN"/>
        </w:rPr>
        <w:t>的</w:t>
      </w:r>
      <w:r>
        <w:rPr>
          <w:rFonts w:hint="eastAsia" w:ascii="宋体" w:hAnsi="宋体" w:eastAsia="宋体" w:cs="宋体"/>
          <w:sz w:val="24"/>
          <w:lang w:val="en-US" w:eastAsia="zh-CN"/>
        </w:rPr>
        <w:t>97</w:t>
      </w:r>
      <w:r>
        <w:rPr>
          <w:rFonts w:hint="eastAsia" w:ascii="宋体" w:hAnsi="宋体" w:eastAsia="宋体" w:cs="宋体"/>
          <w:sz w:val="24"/>
          <w:lang w:val="zh-CN" w:eastAsia="zh-CN"/>
        </w:rPr>
        <w:t>%；</w:t>
      </w:r>
    </w:p>
    <w:p w14:paraId="1B3555CF">
      <w:pPr>
        <w:pStyle w:val="22"/>
        <w:numPr>
          <w:ilvl w:val="0"/>
          <w:numId w:val="18"/>
        </w:numPr>
        <w:tabs>
          <w:tab w:val="left" w:pos="1347"/>
        </w:tabs>
        <w:spacing w:before="160" w:after="0" w:line="364" w:lineRule="auto"/>
        <w:ind w:left="685" w:right="798" w:firstLine="420"/>
        <w:jc w:val="left"/>
        <w:rPr>
          <w:rFonts w:hint="eastAsia" w:ascii="宋体" w:hAnsi="宋体" w:eastAsia="宋体" w:cs="宋体"/>
          <w:sz w:val="24"/>
          <w:lang w:val="en-US" w:eastAsia="zh-CN"/>
        </w:rPr>
      </w:pPr>
      <w:r>
        <w:rPr>
          <w:rFonts w:hint="eastAsia" w:ascii="宋体" w:hAnsi="宋体" w:eastAsia="宋体" w:cs="宋体"/>
          <w:sz w:val="24"/>
          <w:lang w:val="en-US" w:eastAsia="zh-CN"/>
        </w:rPr>
        <w:t>第二次付款：</w:t>
      </w:r>
      <w:r>
        <w:rPr>
          <w:rFonts w:hint="eastAsia" w:cs="宋体"/>
          <w:sz w:val="24"/>
          <w:highlight w:val="none"/>
          <w:lang w:val="en-US" w:eastAsia="zh-CN"/>
        </w:rPr>
        <w:t>3</w:t>
      </w:r>
      <w:r>
        <w:rPr>
          <w:rFonts w:hint="eastAsia" w:ascii="宋体" w:hAnsi="宋体" w:eastAsia="宋体" w:cs="宋体"/>
          <w:sz w:val="24"/>
          <w:highlight w:val="none"/>
          <w:lang w:val="en-US" w:eastAsia="zh-CN"/>
        </w:rPr>
        <w:t>年的质保期验收通过之日的第二日算起，</w:t>
      </w:r>
      <w:r>
        <w:rPr>
          <w:rFonts w:hint="eastAsia" w:cs="宋体"/>
          <w:sz w:val="24"/>
          <w:highlight w:val="none"/>
          <w:lang w:val="en-US" w:eastAsia="zh-CN"/>
        </w:rPr>
        <w:t>3</w:t>
      </w:r>
      <w:r>
        <w:rPr>
          <w:rFonts w:hint="eastAsia" w:ascii="宋体" w:hAnsi="宋体" w:eastAsia="宋体" w:cs="宋体"/>
          <w:sz w:val="24"/>
          <w:highlight w:val="none"/>
          <w:lang w:val="en-US" w:eastAsia="zh-CN"/>
        </w:rPr>
        <w:t>年质保期结束双方无任何异议，在10个工作日内甲方向乙方支付至合同价的100%。</w:t>
      </w:r>
    </w:p>
    <w:p w14:paraId="53299EB8">
      <w:pPr>
        <w:spacing w:before="0" w:line="312" w:lineRule="auto"/>
        <w:ind w:left="685" w:right="2478" w:firstLine="0"/>
        <w:jc w:val="left"/>
        <w:rPr>
          <w:rFonts w:hint="eastAsia" w:ascii="Microsoft YaHei UI" w:eastAsia="Microsoft YaHei UI"/>
          <w:b/>
          <w:sz w:val="24"/>
        </w:rPr>
      </w:pPr>
      <w:r>
        <w:rPr>
          <w:rFonts w:hint="eastAsia" w:ascii="Microsoft YaHei UI" w:eastAsia="Microsoft YaHei UI"/>
          <w:b/>
          <w:sz w:val="24"/>
        </w:rPr>
        <w:t>第十条：质量保证</w:t>
      </w:r>
    </w:p>
    <w:p w14:paraId="52F2A372">
      <w:pPr>
        <w:pStyle w:val="22"/>
        <w:numPr>
          <w:ilvl w:val="0"/>
          <w:numId w:val="19"/>
        </w:numPr>
        <w:tabs>
          <w:tab w:val="left" w:pos="1347"/>
        </w:tabs>
        <w:spacing w:before="161" w:after="0" w:line="362" w:lineRule="auto"/>
        <w:ind w:left="685" w:right="978" w:firstLine="420"/>
        <w:jc w:val="left"/>
        <w:rPr>
          <w:spacing w:val="-1"/>
          <w:sz w:val="24"/>
        </w:rPr>
      </w:pPr>
      <w:r>
        <w:rPr>
          <w:spacing w:val="-1"/>
          <w:sz w:val="24"/>
        </w:rPr>
        <w:t>乙方应保证所供货物是全新的、未使用过的，并完全符合合同规定的质量、规格和性能的要求。</w:t>
      </w:r>
    </w:p>
    <w:p w14:paraId="2BF85308">
      <w:pPr>
        <w:pStyle w:val="22"/>
        <w:numPr>
          <w:ilvl w:val="0"/>
          <w:numId w:val="19"/>
        </w:numPr>
        <w:tabs>
          <w:tab w:val="left" w:pos="1347"/>
        </w:tabs>
        <w:spacing w:before="161" w:after="0" w:line="362" w:lineRule="auto"/>
        <w:ind w:left="685" w:right="978" w:firstLine="420"/>
        <w:jc w:val="left"/>
        <w:rPr>
          <w:spacing w:val="-1"/>
          <w:sz w:val="24"/>
        </w:rPr>
      </w:pPr>
      <w:r>
        <w:rPr>
          <w:spacing w:val="-1"/>
          <w:sz w:val="24"/>
          <w:highlight w:val="none"/>
        </w:rPr>
        <w:t>乙方应保证其货物在正确安装、正常使用和保养条件下，在其使用寿命期内应具有满意的性能。整个项目设备整体质保期为自通过验收之日起</w:t>
      </w:r>
      <w:r>
        <w:rPr>
          <w:rFonts w:hint="eastAsia"/>
          <w:spacing w:val="-1"/>
          <w:sz w:val="24"/>
          <w:highlight w:val="none"/>
          <w:lang w:val="en-US" w:eastAsia="zh-CN"/>
        </w:rPr>
        <w:t>3</w:t>
      </w:r>
      <w:r>
        <w:rPr>
          <w:spacing w:val="-1"/>
          <w:sz w:val="24"/>
          <w:highlight w:val="none"/>
        </w:rPr>
        <w:t>年。在货物最终交付验收后保证</w:t>
      </w:r>
      <w:r>
        <w:rPr>
          <w:rFonts w:hint="eastAsia"/>
          <w:spacing w:val="-1"/>
          <w:sz w:val="24"/>
          <w:highlight w:val="none"/>
          <w:lang w:val="en-US" w:eastAsia="zh-CN"/>
        </w:rPr>
        <w:t>3</w:t>
      </w:r>
      <w:r>
        <w:rPr>
          <w:spacing w:val="-1"/>
          <w:sz w:val="24"/>
          <w:highlight w:val="none"/>
        </w:rPr>
        <w:t>年的</w:t>
      </w:r>
      <w:r>
        <w:rPr>
          <w:spacing w:val="-1"/>
          <w:sz w:val="24"/>
        </w:rPr>
        <w:t>质量保修期，若产品本身质保期不足</w:t>
      </w:r>
      <w:r>
        <w:rPr>
          <w:rFonts w:hint="eastAsia"/>
          <w:spacing w:val="-1"/>
          <w:sz w:val="24"/>
          <w:lang w:val="en-US" w:eastAsia="zh-CN"/>
        </w:rPr>
        <w:t>3</w:t>
      </w:r>
      <w:r>
        <w:rPr>
          <w:spacing w:val="-1"/>
          <w:sz w:val="24"/>
        </w:rPr>
        <w:t>年的，则由中标人承担延保至</w:t>
      </w:r>
      <w:r>
        <w:rPr>
          <w:rFonts w:hint="eastAsia"/>
          <w:spacing w:val="-1"/>
          <w:sz w:val="24"/>
          <w:lang w:val="en-US" w:eastAsia="zh-CN"/>
        </w:rPr>
        <w:t>3</w:t>
      </w:r>
      <w:r>
        <w:rPr>
          <w:spacing w:val="-1"/>
          <w:sz w:val="24"/>
        </w:rPr>
        <w:t>年的相应费用，该部分费用已包含在投标总价中，不再另行支付。</w:t>
      </w:r>
    </w:p>
    <w:p w14:paraId="53B4CB25">
      <w:pPr>
        <w:pStyle w:val="22"/>
        <w:numPr>
          <w:ilvl w:val="0"/>
          <w:numId w:val="19"/>
        </w:numPr>
        <w:tabs>
          <w:tab w:val="left" w:pos="1347"/>
        </w:tabs>
        <w:spacing w:before="161" w:after="0" w:line="362" w:lineRule="auto"/>
        <w:ind w:left="685" w:right="978" w:firstLine="420"/>
        <w:jc w:val="left"/>
        <w:rPr>
          <w:spacing w:val="-1"/>
          <w:sz w:val="24"/>
        </w:rPr>
      </w:pPr>
      <w:r>
        <w:rPr>
          <w:spacing w:val="-1"/>
          <w:sz w:val="24"/>
        </w:rPr>
        <w:t>乙方应对由于设计、工艺或材料的缺陷而产生的故障负责。</w:t>
      </w:r>
    </w:p>
    <w:p w14:paraId="5715275B">
      <w:pPr>
        <w:pStyle w:val="22"/>
        <w:numPr>
          <w:ilvl w:val="0"/>
          <w:numId w:val="19"/>
        </w:numPr>
        <w:tabs>
          <w:tab w:val="left" w:pos="1347"/>
        </w:tabs>
        <w:spacing w:before="161" w:after="0" w:line="362" w:lineRule="auto"/>
        <w:ind w:left="685" w:right="978" w:firstLine="420"/>
        <w:jc w:val="left"/>
        <w:rPr>
          <w:spacing w:val="-1"/>
          <w:sz w:val="24"/>
        </w:rPr>
      </w:pPr>
      <w:r>
        <w:rPr>
          <w:spacing w:val="-1"/>
          <w:sz w:val="24"/>
        </w:rPr>
        <w:t>在质量保证期内，如果货物的质量或规格与合同不符，或证实货物是有缺陷的，包括潜在的缺陷或使用不符合要求的材料等，甲方可视情况暂扣乙方对应部分的货款，直至维修或更换满足甲方要求。</w:t>
      </w:r>
    </w:p>
    <w:p w14:paraId="08479A19">
      <w:pPr>
        <w:pStyle w:val="3"/>
        <w:spacing w:line="359" w:lineRule="exact"/>
        <w:ind w:left="685" w:firstLine="0"/>
      </w:pPr>
      <w:r>
        <w:t>第十</w:t>
      </w:r>
      <w:r>
        <w:rPr>
          <w:rFonts w:hint="eastAsia"/>
          <w:lang w:val="en-US" w:eastAsia="zh-CN"/>
        </w:rPr>
        <w:t>一</w:t>
      </w:r>
      <w:r>
        <w:t>条：违约责任</w:t>
      </w:r>
    </w:p>
    <w:p w14:paraId="0C10F7D2">
      <w:pPr>
        <w:pStyle w:val="22"/>
        <w:numPr>
          <w:ilvl w:val="0"/>
          <w:numId w:val="20"/>
        </w:numPr>
        <w:tabs>
          <w:tab w:val="left" w:pos="1347"/>
        </w:tabs>
        <w:spacing w:before="161" w:after="0" w:line="362" w:lineRule="auto"/>
        <w:ind w:left="685" w:right="978" w:firstLine="420"/>
        <w:jc w:val="left"/>
        <w:rPr>
          <w:spacing w:val="-1"/>
          <w:sz w:val="24"/>
        </w:rPr>
      </w:pPr>
      <w:r>
        <w:rPr>
          <w:spacing w:val="-1"/>
          <w:sz w:val="24"/>
        </w:rPr>
        <w:t>由于乙方原因(除不可抗力外)不能按期交付合同标的，对超出交付期的每一天，乙方应按合同总价款的千分之三承担违约金，在合同货款支付时一次性扣除。若超出交付期十天(含十天)以上的，甲方有权终止合同，履约保证金不予退还。</w:t>
      </w:r>
    </w:p>
    <w:p w14:paraId="3B1B2A59">
      <w:pPr>
        <w:pStyle w:val="22"/>
        <w:numPr>
          <w:ilvl w:val="0"/>
          <w:numId w:val="20"/>
        </w:numPr>
        <w:tabs>
          <w:tab w:val="left" w:pos="1347"/>
        </w:tabs>
        <w:spacing w:before="161" w:after="0" w:line="362" w:lineRule="auto"/>
        <w:ind w:left="685" w:right="978" w:firstLine="420"/>
        <w:jc w:val="left"/>
        <w:rPr>
          <w:spacing w:val="-1"/>
          <w:sz w:val="24"/>
        </w:rPr>
      </w:pPr>
      <w:r>
        <w:rPr>
          <w:spacing w:val="-1"/>
          <w:sz w:val="24"/>
        </w:rPr>
        <w:t>乙方按合同要求将货物送达甲方后，经验收合格后，甲方超出付款期支付货款的，每逾一天，甲方应向乙方支付合同货物金额的千分之三的滞纳金。如遇特殊情况甲方要求推迟供货或验收的，必须事先征得乙方的同意，否则应承担由此给乙方造成的损失。</w:t>
      </w:r>
    </w:p>
    <w:p w14:paraId="046B405B">
      <w:pPr>
        <w:pStyle w:val="3"/>
        <w:spacing w:before="51"/>
        <w:ind w:left="685" w:firstLine="0"/>
      </w:pPr>
      <w:r>
        <w:t>第十</w:t>
      </w:r>
      <w:r>
        <w:rPr>
          <w:rFonts w:hint="eastAsia"/>
          <w:lang w:val="en-US" w:eastAsia="zh-CN"/>
        </w:rPr>
        <w:t>二</w:t>
      </w:r>
      <w:r>
        <w:t>条：争议的解决</w:t>
      </w:r>
    </w:p>
    <w:p w14:paraId="15CA3C73">
      <w:pPr>
        <w:tabs>
          <w:tab w:val="left" w:pos="925"/>
        </w:tabs>
        <w:bidi w:val="0"/>
        <w:jc w:val="left"/>
        <w:rPr>
          <w:rFonts w:hint="eastAsia" w:eastAsia="宋体"/>
          <w:lang w:eastAsia="zh-CN"/>
        </w:rPr>
      </w:pPr>
      <w:r>
        <w:rPr>
          <w:rFonts w:hint="eastAsia"/>
          <w:lang w:eastAsia="zh-CN"/>
        </w:rPr>
        <w:tab/>
      </w:r>
    </w:p>
    <w:p w14:paraId="472FE70A">
      <w:pPr>
        <w:pStyle w:val="22"/>
        <w:numPr>
          <w:ilvl w:val="0"/>
          <w:numId w:val="21"/>
        </w:numPr>
        <w:tabs>
          <w:tab w:val="left" w:pos="1347"/>
        </w:tabs>
        <w:spacing w:before="161" w:after="0" w:line="362" w:lineRule="auto"/>
        <w:ind w:left="685" w:right="978" w:firstLine="420"/>
        <w:jc w:val="left"/>
        <w:rPr>
          <w:spacing w:val="-1"/>
          <w:sz w:val="24"/>
        </w:rPr>
      </w:pPr>
      <w:r>
        <w:rPr>
          <w:spacing w:val="-1"/>
          <w:sz w:val="24"/>
        </w:rPr>
        <w:t>因质量问题发生争议的，由甲方委托有关技术部门进行质量鉴定，该鉴定的结论甲乙双方应当接受，各方均有权直接向对方索赔，并签订书面处理协议书。</w:t>
      </w:r>
    </w:p>
    <w:p w14:paraId="70EB2929">
      <w:pPr>
        <w:pStyle w:val="22"/>
        <w:numPr>
          <w:ilvl w:val="0"/>
          <w:numId w:val="21"/>
        </w:numPr>
        <w:tabs>
          <w:tab w:val="left" w:pos="1347"/>
        </w:tabs>
        <w:spacing w:before="161" w:after="0" w:line="362" w:lineRule="auto"/>
        <w:ind w:left="685" w:right="978" w:firstLine="420"/>
        <w:jc w:val="left"/>
        <w:rPr>
          <w:spacing w:val="-1"/>
          <w:sz w:val="24"/>
        </w:rPr>
      </w:pPr>
      <w:r>
        <w:rPr>
          <w:spacing w:val="-1"/>
          <w:sz w:val="24"/>
        </w:rPr>
        <w:t>双方无法通过协商解决合同争议的，任何一方有权向嘉兴市人民法院提出诉讼。</w:t>
      </w:r>
    </w:p>
    <w:p w14:paraId="51485503">
      <w:pPr>
        <w:pStyle w:val="3"/>
        <w:spacing w:line="361" w:lineRule="exact"/>
        <w:ind w:left="685" w:firstLine="0"/>
      </w:pPr>
      <w:r>
        <w:t>第十</w:t>
      </w:r>
      <w:r>
        <w:rPr>
          <w:rFonts w:hint="eastAsia"/>
          <w:lang w:val="en-US" w:eastAsia="zh-CN"/>
        </w:rPr>
        <w:t>三</w:t>
      </w:r>
      <w:r>
        <w:t>条：合同生效及其它</w:t>
      </w:r>
    </w:p>
    <w:p w14:paraId="3A38EBC2">
      <w:pPr>
        <w:pStyle w:val="22"/>
        <w:numPr>
          <w:ilvl w:val="0"/>
          <w:numId w:val="22"/>
        </w:numPr>
        <w:tabs>
          <w:tab w:val="left" w:pos="1347"/>
        </w:tabs>
        <w:spacing w:before="161" w:after="0" w:line="362" w:lineRule="auto"/>
        <w:ind w:left="685" w:right="978" w:firstLine="420"/>
        <w:jc w:val="left"/>
        <w:rPr>
          <w:spacing w:val="-1"/>
          <w:sz w:val="24"/>
        </w:rPr>
      </w:pPr>
      <w:r>
        <w:rPr>
          <w:spacing w:val="-1"/>
          <w:sz w:val="24"/>
        </w:rPr>
        <w:t>合同经双方法定代表人或授权委托代理人签字并加盖单位公章后生效。</w:t>
      </w:r>
    </w:p>
    <w:p w14:paraId="4FDDFC36">
      <w:pPr>
        <w:pStyle w:val="22"/>
        <w:numPr>
          <w:ilvl w:val="0"/>
          <w:numId w:val="22"/>
        </w:numPr>
        <w:tabs>
          <w:tab w:val="left" w:pos="1347"/>
        </w:tabs>
        <w:spacing w:before="161" w:after="0" w:line="362" w:lineRule="auto"/>
        <w:ind w:left="685" w:right="978" w:firstLine="420"/>
        <w:jc w:val="left"/>
        <w:rPr>
          <w:spacing w:val="-1"/>
          <w:sz w:val="24"/>
        </w:rPr>
      </w:pPr>
      <w:r>
        <w:rPr>
          <w:spacing w:val="-1"/>
          <w:sz w:val="24"/>
        </w:rPr>
        <w:t>本合同未尽事宜，遵照《中华人民共和国民法典》有关条文执行。</w:t>
      </w:r>
    </w:p>
    <w:p w14:paraId="26311022">
      <w:pPr>
        <w:pStyle w:val="22"/>
        <w:numPr>
          <w:ilvl w:val="0"/>
          <w:numId w:val="22"/>
        </w:numPr>
        <w:tabs>
          <w:tab w:val="left" w:pos="1347"/>
        </w:tabs>
        <w:spacing w:before="161" w:after="0" w:line="362" w:lineRule="auto"/>
        <w:ind w:left="685" w:right="978" w:firstLine="420"/>
        <w:jc w:val="left"/>
        <w:rPr>
          <w:spacing w:val="-1"/>
          <w:sz w:val="24"/>
        </w:rPr>
      </w:pPr>
      <w:r>
        <w:rPr>
          <w:spacing w:val="-1"/>
          <w:sz w:val="24"/>
        </w:rPr>
        <w:t>本合同正本一式肆份，甲方执贰份，乙方执贰份。</w:t>
      </w:r>
    </w:p>
    <w:p w14:paraId="3AE69CA0">
      <w:pPr>
        <w:pStyle w:val="7"/>
      </w:pPr>
    </w:p>
    <w:p w14:paraId="5AD69071">
      <w:pPr>
        <w:pStyle w:val="7"/>
      </w:pPr>
    </w:p>
    <w:p w14:paraId="4465D60E">
      <w:pPr>
        <w:pStyle w:val="7"/>
      </w:pPr>
    </w:p>
    <w:p w14:paraId="4F04612C">
      <w:pPr>
        <w:pStyle w:val="7"/>
      </w:pPr>
    </w:p>
    <w:p w14:paraId="156C8F15">
      <w:pPr>
        <w:spacing w:line="360" w:lineRule="auto"/>
        <w:ind w:left="-297" w:leftChars="-135" w:right="-506" w:rightChars="-230" w:firstLine="616" w:firstLineChars="257"/>
        <w:rPr>
          <w:rFonts w:hint="eastAsia" w:ascii="宋体" w:hAnsi="宋体" w:eastAsia="宋体" w:cs="宋体"/>
          <w:sz w:val="24"/>
          <w:szCs w:val="24"/>
        </w:rPr>
      </w:pPr>
      <w:r>
        <w:rPr>
          <w:rFonts w:hint="eastAsia" w:ascii="宋体" w:hAnsi="宋体" w:eastAsia="宋体" w:cs="宋体"/>
          <w:sz w:val="24"/>
          <w:szCs w:val="24"/>
        </w:rPr>
        <w:t>甲方（盖章）：                               乙方（盖章）：</w:t>
      </w:r>
      <w:r>
        <w:rPr>
          <w:rFonts w:hint="eastAsia" w:ascii="宋体" w:hAnsi="宋体" w:eastAsia="宋体" w:cs="宋体"/>
          <w:sz w:val="24"/>
          <w:szCs w:val="24"/>
        </w:rPr>
        <w:tab/>
      </w:r>
    </w:p>
    <w:p w14:paraId="036EE134">
      <w:pPr>
        <w:spacing w:line="360" w:lineRule="auto"/>
        <w:ind w:left="-297" w:leftChars="-135" w:right="-506" w:rightChars="-230" w:firstLine="616" w:firstLineChars="257"/>
        <w:rPr>
          <w:rFonts w:hint="eastAsia" w:ascii="宋体" w:hAnsi="宋体" w:eastAsia="宋体" w:cs="宋体"/>
          <w:sz w:val="24"/>
          <w:szCs w:val="24"/>
        </w:rPr>
      </w:pPr>
      <w:r>
        <w:rPr>
          <w:rFonts w:hint="eastAsia" w:ascii="宋体" w:hAnsi="宋体" w:eastAsia="宋体" w:cs="宋体"/>
          <w:sz w:val="24"/>
          <w:szCs w:val="24"/>
        </w:rPr>
        <w:t>法定代表人或受委托人（签字）：               法定代表人或受委托人（签字）：</w:t>
      </w:r>
    </w:p>
    <w:p w14:paraId="7501A384">
      <w:pPr>
        <w:spacing w:line="360" w:lineRule="auto"/>
        <w:ind w:left="-297" w:leftChars="-135" w:right="-506" w:rightChars="-230" w:firstLine="616" w:firstLineChars="257"/>
        <w:rPr>
          <w:rFonts w:hint="eastAsia" w:ascii="宋体" w:hAnsi="宋体" w:eastAsia="宋体" w:cs="宋体"/>
          <w:sz w:val="24"/>
          <w:szCs w:val="24"/>
        </w:rPr>
      </w:pPr>
      <w:r>
        <w:rPr>
          <w:rFonts w:hint="eastAsia" w:ascii="宋体" w:hAnsi="宋体" w:eastAsia="宋体" w:cs="宋体"/>
          <w:sz w:val="24"/>
          <w:szCs w:val="24"/>
        </w:rPr>
        <w:t xml:space="preserve">联系人：                                     </w:t>
      </w:r>
      <w:r>
        <w:rPr>
          <w:rFonts w:hint="eastAsia" w:ascii="宋体" w:hAnsi="宋体" w:eastAsia="宋体" w:cs="宋体"/>
          <w:sz w:val="24"/>
          <w:szCs w:val="24"/>
        </w:rPr>
        <w:tab/>
      </w:r>
      <w:r>
        <w:rPr>
          <w:rFonts w:hint="eastAsia" w:ascii="宋体" w:hAnsi="宋体" w:eastAsia="宋体" w:cs="宋体"/>
          <w:sz w:val="24"/>
          <w:szCs w:val="24"/>
        </w:rPr>
        <w:t>联系人：</w:t>
      </w:r>
      <w:r>
        <w:rPr>
          <w:rFonts w:hint="eastAsia" w:ascii="宋体" w:hAnsi="宋体" w:eastAsia="宋体" w:cs="宋体"/>
          <w:sz w:val="24"/>
          <w:szCs w:val="24"/>
        </w:rPr>
        <w:tab/>
      </w:r>
    </w:p>
    <w:p w14:paraId="74EE8E00">
      <w:pPr>
        <w:spacing w:line="360" w:lineRule="auto"/>
        <w:ind w:left="-297" w:leftChars="-135" w:right="-506" w:rightChars="-230" w:firstLine="616" w:firstLineChars="257"/>
        <w:rPr>
          <w:rFonts w:hint="eastAsia" w:ascii="宋体" w:hAnsi="宋体" w:eastAsia="宋体" w:cs="宋体"/>
          <w:sz w:val="24"/>
          <w:szCs w:val="24"/>
        </w:rPr>
      </w:pPr>
      <w:r>
        <w:rPr>
          <w:rFonts w:hint="eastAsia" w:ascii="宋体" w:hAnsi="宋体" w:eastAsia="宋体" w:cs="宋体"/>
          <w:sz w:val="24"/>
          <w:szCs w:val="24"/>
        </w:rPr>
        <w:t>地址：                                       地址：</w:t>
      </w:r>
      <w:r>
        <w:rPr>
          <w:rFonts w:hint="eastAsia" w:ascii="宋体" w:hAnsi="宋体" w:eastAsia="宋体" w:cs="宋体"/>
          <w:sz w:val="24"/>
          <w:szCs w:val="24"/>
        </w:rPr>
        <w:tab/>
      </w:r>
    </w:p>
    <w:p w14:paraId="5C2EA9AA">
      <w:pPr>
        <w:spacing w:line="360" w:lineRule="auto"/>
        <w:ind w:left="-297" w:leftChars="-135" w:right="-506" w:rightChars="-230" w:firstLine="616" w:firstLineChars="257"/>
        <w:rPr>
          <w:rFonts w:hint="eastAsia" w:ascii="宋体" w:hAnsi="宋体" w:eastAsia="宋体" w:cs="宋体"/>
          <w:sz w:val="24"/>
          <w:szCs w:val="24"/>
        </w:rPr>
      </w:pPr>
      <w:r>
        <w:rPr>
          <w:rFonts w:hint="eastAsia" w:ascii="宋体" w:hAnsi="宋体" w:eastAsia="宋体" w:cs="宋体"/>
          <w:sz w:val="24"/>
          <w:szCs w:val="24"/>
        </w:rPr>
        <w:t>电话：                                       电话：</w:t>
      </w:r>
      <w:r>
        <w:rPr>
          <w:rFonts w:hint="eastAsia" w:ascii="宋体" w:hAnsi="宋体" w:eastAsia="宋体" w:cs="宋体"/>
          <w:sz w:val="24"/>
          <w:szCs w:val="24"/>
        </w:rPr>
        <w:tab/>
      </w:r>
    </w:p>
    <w:p w14:paraId="0BC8E876">
      <w:pPr>
        <w:spacing w:line="360" w:lineRule="auto"/>
        <w:ind w:left="-297" w:leftChars="-135" w:right="-506" w:rightChars="-230" w:firstLine="616" w:firstLineChars="257"/>
        <w:rPr>
          <w:rFonts w:hint="eastAsia" w:ascii="宋体" w:hAnsi="宋体" w:eastAsia="宋体" w:cs="宋体"/>
          <w:sz w:val="24"/>
          <w:szCs w:val="24"/>
        </w:rPr>
      </w:pPr>
      <w:r>
        <w:rPr>
          <w:rFonts w:hint="eastAsia" w:ascii="宋体" w:hAnsi="宋体" w:eastAsia="宋体" w:cs="宋体"/>
          <w:sz w:val="24"/>
          <w:szCs w:val="24"/>
        </w:rPr>
        <w:t>传真：</w:t>
      </w:r>
      <w:r>
        <w:rPr>
          <w:rFonts w:hint="eastAsia" w:ascii="宋体" w:hAnsi="宋体" w:eastAsia="宋体" w:cs="宋体"/>
          <w:sz w:val="24"/>
          <w:szCs w:val="24"/>
        </w:rPr>
        <w:tab/>
      </w:r>
      <w:r>
        <w:rPr>
          <w:rFonts w:hint="eastAsia" w:ascii="宋体" w:hAnsi="宋体" w:eastAsia="宋体" w:cs="宋体"/>
          <w:sz w:val="24"/>
          <w:szCs w:val="24"/>
        </w:rPr>
        <w:t xml:space="preserve">                                    传真：</w:t>
      </w:r>
      <w:r>
        <w:rPr>
          <w:rFonts w:hint="eastAsia" w:ascii="宋体" w:hAnsi="宋体" w:eastAsia="宋体" w:cs="宋体"/>
          <w:sz w:val="24"/>
          <w:szCs w:val="24"/>
        </w:rPr>
        <w:tab/>
      </w:r>
    </w:p>
    <w:p w14:paraId="1EAF04F2">
      <w:pPr>
        <w:spacing w:line="360" w:lineRule="auto"/>
        <w:ind w:left="-297" w:leftChars="-135" w:right="-506" w:rightChars="-230" w:firstLine="616" w:firstLineChars="257"/>
        <w:rPr>
          <w:rFonts w:hint="eastAsia" w:ascii="宋体" w:hAnsi="宋体" w:eastAsia="宋体" w:cs="宋体"/>
          <w:sz w:val="24"/>
          <w:szCs w:val="24"/>
        </w:rPr>
      </w:pPr>
      <w:r>
        <w:rPr>
          <w:rFonts w:hint="eastAsia" w:ascii="宋体" w:hAnsi="宋体" w:eastAsia="宋体" w:cs="宋体"/>
          <w:sz w:val="24"/>
          <w:szCs w:val="24"/>
        </w:rPr>
        <w:t>开户银行：                                   开户银行：</w:t>
      </w:r>
      <w:r>
        <w:rPr>
          <w:rFonts w:hint="eastAsia" w:ascii="宋体" w:hAnsi="宋体" w:eastAsia="宋体" w:cs="宋体"/>
          <w:sz w:val="24"/>
          <w:szCs w:val="24"/>
        </w:rPr>
        <w:tab/>
      </w:r>
    </w:p>
    <w:p w14:paraId="240ECF62">
      <w:pPr>
        <w:spacing w:line="360" w:lineRule="auto"/>
        <w:ind w:left="-297" w:leftChars="-135" w:right="-506" w:rightChars="-230" w:firstLine="616" w:firstLineChars="257"/>
        <w:rPr>
          <w:rFonts w:hint="eastAsia" w:ascii="宋体" w:hAnsi="宋体" w:eastAsia="宋体" w:cs="宋体"/>
          <w:sz w:val="24"/>
          <w:szCs w:val="24"/>
        </w:rPr>
      </w:pPr>
      <w:r>
        <w:rPr>
          <w:rFonts w:hint="eastAsia" w:ascii="宋体" w:hAnsi="宋体" w:eastAsia="宋体" w:cs="宋体"/>
          <w:sz w:val="24"/>
          <w:szCs w:val="24"/>
        </w:rPr>
        <w:t>账户名称：                                   账户名称</w:t>
      </w:r>
    </w:p>
    <w:p w14:paraId="6D05F159">
      <w:pPr>
        <w:spacing w:line="360" w:lineRule="auto"/>
        <w:ind w:left="-297" w:leftChars="-135" w:right="-506" w:rightChars="-230" w:firstLine="616" w:firstLineChars="257"/>
        <w:rPr>
          <w:rFonts w:hint="eastAsia" w:ascii="宋体" w:hAnsi="宋体" w:eastAsia="宋体" w:cs="宋体"/>
          <w:sz w:val="24"/>
          <w:szCs w:val="24"/>
        </w:rPr>
      </w:pPr>
      <w:r>
        <w:rPr>
          <w:rFonts w:hint="eastAsia" w:ascii="宋体" w:hAnsi="宋体" w:eastAsia="宋体" w:cs="宋体"/>
          <w:sz w:val="24"/>
          <w:szCs w:val="24"/>
        </w:rPr>
        <w:t xml:space="preserve">帐号：                                       帐号： </w:t>
      </w:r>
    </w:p>
    <w:p w14:paraId="74633A89">
      <w:pPr>
        <w:spacing w:line="360" w:lineRule="auto"/>
        <w:ind w:left="-297" w:leftChars="-135" w:right="-506" w:rightChars="-230" w:firstLine="616" w:firstLineChars="257"/>
        <w:rPr>
          <w:sz w:val="25"/>
        </w:rPr>
      </w:pPr>
      <w:r>
        <w:rPr>
          <w:rFonts w:hint="eastAsia" w:ascii="宋体" w:hAnsi="宋体" w:eastAsia="宋体" w:cs="宋体"/>
          <w:sz w:val="24"/>
          <w:szCs w:val="24"/>
        </w:rPr>
        <w:t xml:space="preserve">                                  </w:t>
      </w:r>
    </w:p>
    <w:p w14:paraId="56A142CC">
      <w:pPr>
        <w:pStyle w:val="7"/>
        <w:ind w:firstLine="240" w:firstLineChars="100"/>
      </w:pPr>
      <w:r>
        <w:t>签订地点：嘉兴</w:t>
      </w:r>
    </w:p>
    <w:p w14:paraId="7DFF18DF">
      <w:pPr>
        <w:pStyle w:val="7"/>
        <w:spacing w:before="9"/>
      </w:pPr>
    </w:p>
    <w:p w14:paraId="253C1B33">
      <w:pPr>
        <w:pStyle w:val="7"/>
        <w:tabs>
          <w:tab w:val="left" w:pos="2725"/>
          <w:tab w:val="left" w:pos="3325"/>
          <w:tab w:val="left" w:pos="3925"/>
        </w:tabs>
        <w:ind w:firstLine="240" w:firstLineChars="100"/>
      </w:pPr>
      <w:r>
        <w:t>签订日期：</w:t>
      </w:r>
      <w:r>
        <w:rPr>
          <w:rFonts w:hint="eastAsia"/>
          <w:lang w:val="en-US" w:eastAsia="zh-CN"/>
        </w:rPr>
        <w:t xml:space="preserve">    </w:t>
      </w:r>
      <w:r>
        <w:t>年</w:t>
      </w:r>
      <w:r>
        <w:tab/>
      </w:r>
      <w:r>
        <w:t>月</w:t>
      </w:r>
      <w:r>
        <w:tab/>
      </w:r>
      <w:r>
        <w:rPr>
          <w:rFonts w:hint="eastAsia"/>
          <w:lang w:val="en-US" w:eastAsia="zh-CN"/>
        </w:rPr>
        <w:t xml:space="preserve"> </w:t>
      </w:r>
      <w:r>
        <w:t>日</w:t>
      </w:r>
    </w:p>
    <w:p w14:paraId="42650FCD">
      <w:pPr>
        <w:spacing w:after="0"/>
        <w:sectPr>
          <w:headerReference r:id="rId8" w:type="default"/>
          <w:footerReference r:id="rId9" w:type="default"/>
          <w:pgSz w:w="11910" w:h="16840"/>
          <w:pgMar w:top="240" w:right="1040" w:bottom="860" w:left="1100" w:header="40" w:footer="595" w:gutter="0"/>
          <w:pgNumType w:fmt="decimal"/>
          <w:cols w:space="720" w:num="1"/>
        </w:sectPr>
      </w:pPr>
    </w:p>
    <w:p w14:paraId="110EC73A">
      <w:pPr>
        <w:pStyle w:val="7"/>
        <w:spacing w:before="1"/>
        <w:rPr>
          <w:sz w:val="27"/>
        </w:rPr>
      </w:pPr>
    </w:p>
    <w:p w14:paraId="4039F65F">
      <w:pPr>
        <w:pStyle w:val="2"/>
        <w:tabs>
          <w:tab w:val="left" w:pos="1766"/>
        </w:tabs>
      </w:pPr>
      <w:bookmarkStart w:id="88" w:name="第五章  招标需求"/>
      <w:bookmarkEnd w:id="88"/>
      <w:r>
        <w:t>第五章</w:t>
      </w:r>
      <w:r>
        <w:tab/>
      </w:r>
      <w:r>
        <w:rPr>
          <w:w w:val="95"/>
        </w:rPr>
        <w:t>招标需求</w:t>
      </w:r>
    </w:p>
    <w:p w14:paraId="1B34B7F5">
      <w:pPr>
        <w:pStyle w:val="3"/>
        <w:keepNext w:val="0"/>
        <w:keepLines w:val="0"/>
        <w:pageBreakBefore w:val="0"/>
        <w:widowControl w:val="0"/>
        <w:kinsoku/>
        <w:wordWrap/>
        <w:overflowPunct/>
        <w:topLinePunct w:val="0"/>
        <w:autoSpaceDE w:val="0"/>
        <w:autoSpaceDN w:val="0"/>
        <w:bidi w:val="0"/>
        <w:adjustRightInd/>
        <w:snapToGrid/>
        <w:spacing w:before="124" w:line="360" w:lineRule="auto"/>
        <w:ind w:left="1148" w:firstLine="0"/>
        <w:textAlignment w:val="auto"/>
        <w:rPr>
          <w:rFonts w:hint="eastAsia" w:ascii="宋体" w:hAnsi="宋体" w:eastAsia="宋体" w:cs="宋体"/>
          <w:sz w:val="24"/>
          <w:szCs w:val="24"/>
        </w:rPr>
      </w:pPr>
      <w:bookmarkStart w:id="89" w:name="_bookmark4"/>
      <w:bookmarkEnd w:id="89"/>
      <w:r>
        <w:rPr>
          <w:rFonts w:hint="eastAsia" w:ascii="宋体" w:hAnsi="宋体" w:eastAsia="宋体" w:cs="宋体"/>
          <w:spacing w:val="-4"/>
          <w:sz w:val="24"/>
          <w:szCs w:val="24"/>
        </w:rPr>
        <w:t>一、采购内容及技术要求</w:t>
      </w:r>
    </w:p>
    <w:p w14:paraId="10602599">
      <w:pPr>
        <w:pStyle w:val="7"/>
        <w:keepNext w:val="0"/>
        <w:keepLines w:val="0"/>
        <w:pageBreakBefore w:val="0"/>
        <w:widowControl w:val="0"/>
        <w:kinsoku/>
        <w:wordWrap/>
        <w:overflowPunct/>
        <w:topLinePunct w:val="0"/>
        <w:autoSpaceDE w:val="0"/>
        <w:autoSpaceDN w:val="0"/>
        <w:bidi w:val="0"/>
        <w:adjustRightInd/>
        <w:snapToGrid/>
        <w:spacing w:before="106" w:line="360" w:lineRule="auto"/>
        <w:ind w:left="685" w:right="815" w:firstLine="463"/>
        <w:jc w:val="both"/>
        <w:textAlignment w:val="auto"/>
        <w:rPr>
          <w:rFonts w:hint="eastAsia" w:ascii="宋体" w:hAnsi="宋体" w:eastAsia="宋体" w:cs="宋体"/>
          <w:sz w:val="24"/>
          <w:szCs w:val="24"/>
        </w:rPr>
      </w:pPr>
      <w:r>
        <w:rPr>
          <w:rFonts w:hint="eastAsia" w:ascii="宋体" w:hAnsi="宋体" w:eastAsia="宋体" w:cs="宋体"/>
          <w:spacing w:val="-5"/>
          <w:sz w:val="24"/>
          <w:szCs w:val="24"/>
        </w:rPr>
        <w:t>本项目实施内容包含：设备供货、安装、调试、以及其他辅材、送货到指定位置。本项目完成安装后需对</w:t>
      </w:r>
      <w:r>
        <w:rPr>
          <w:rFonts w:hint="eastAsia" w:ascii="宋体" w:hAnsi="宋体" w:eastAsia="宋体" w:cs="宋体"/>
          <w:spacing w:val="-5"/>
          <w:sz w:val="24"/>
          <w:szCs w:val="24"/>
          <w:lang w:val="en-US" w:eastAsia="zh-CN"/>
        </w:rPr>
        <w:t>原设备资料进行</w:t>
      </w:r>
      <w:r>
        <w:rPr>
          <w:rFonts w:hint="eastAsia" w:ascii="宋体" w:hAnsi="宋体" w:eastAsia="宋体" w:cs="宋体"/>
          <w:spacing w:val="-5"/>
          <w:sz w:val="24"/>
          <w:szCs w:val="24"/>
        </w:rPr>
        <w:t>迁移，具体迁移时间地点由招标</w:t>
      </w:r>
      <w:r>
        <w:rPr>
          <w:rFonts w:hint="eastAsia" w:ascii="宋体" w:hAnsi="宋体" w:eastAsia="宋体" w:cs="宋体"/>
          <w:sz w:val="24"/>
          <w:szCs w:val="24"/>
        </w:rPr>
        <w:t>人届时通知中标供应商。</w:t>
      </w:r>
    </w:p>
    <w:p w14:paraId="4264AA7F">
      <w:pPr>
        <w:pStyle w:val="3"/>
        <w:keepNext w:val="0"/>
        <w:keepLines w:val="0"/>
        <w:pageBreakBefore w:val="0"/>
        <w:widowControl w:val="0"/>
        <w:kinsoku/>
        <w:wordWrap/>
        <w:overflowPunct/>
        <w:topLinePunct w:val="0"/>
        <w:autoSpaceDE w:val="0"/>
        <w:autoSpaceDN w:val="0"/>
        <w:bidi w:val="0"/>
        <w:adjustRightInd/>
        <w:snapToGrid/>
        <w:spacing w:line="360" w:lineRule="auto"/>
        <w:ind w:left="1148" w:firstLine="0"/>
        <w:textAlignment w:val="auto"/>
        <w:rPr>
          <w:rFonts w:hint="eastAsia" w:ascii="宋体" w:hAnsi="宋体" w:eastAsia="宋体" w:cs="宋体"/>
          <w:b/>
          <w:sz w:val="24"/>
          <w:szCs w:val="24"/>
          <w:highlight w:val="none"/>
        </w:rPr>
      </w:pPr>
      <w:r>
        <w:rPr>
          <w:rFonts w:hint="eastAsia" w:ascii="宋体" w:hAnsi="宋体" w:eastAsia="宋体" w:cs="宋体"/>
          <w:sz w:val="24"/>
          <w:szCs w:val="24"/>
          <w:highlight w:val="none"/>
        </w:rPr>
        <w:t>（一）采购内容及数量</w:t>
      </w:r>
    </w:p>
    <w:tbl>
      <w:tblPr>
        <w:tblStyle w:val="17"/>
        <w:tblW w:w="0" w:type="auto"/>
        <w:tblInd w:w="58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
        <w:gridCol w:w="2034"/>
        <w:gridCol w:w="4640"/>
        <w:gridCol w:w="703"/>
        <w:gridCol w:w="708"/>
      </w:tblGrid>
      <w:tr w14:paraId="5945BB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8552" w:type="dxa"/>
            <w:gridSpan w:val="5"/>
          </w:tcPr>
          <w:p w14:paraId="19D59886">
            <w:pPr>
              <w:pStyle w:val="23"/>
              <w:keepNext w:val="0"/>
              <w:keepLines w:val="0"/>
              <w:pageBreakBefore w:val="0"/>
              <w:widowControl w:val="0"/>
              <w:kinsoku/>
              <w:wordWrap/>
              <w:overflowPunct/>
              <w:topLinePunct w:val="0"/>
              <w:autoSpaceDE w:val="0"/>
              <w:autoSpaceDN w:val="0"/>
              <w:bidi w:val="0"/>
              <w:snapToGrid/>
              <w:spacing w:before="108" w:line="240" w:lineRule="auto"/>
              <w:ind w:left="3342" w:right="3335"/>
              <w:jc w:val="center"/>
              <w:textAlignment w:val="auto"/>
              <w:rPr>
                <w:rFonts w:hint="eastAsia" w:ascii="宋体" w:hAnsi="宋体" w:eastAsia="宋体" w:cs="宋体"/>
                <w:b/>
                <w:sz w:val="24"/>
                <w:szCs w:val="24"/>
                <w:highlight w:val="none"/>
              </w:rPr>
            </w:pPr>
            <w:r>
              <w:rPr>
                <w:rFonts w:hint="eastAsia" w:ascii="宋体" w:hAnsi="宋体" w:eastAsia="宋体" w:cs="宋体"/>
                <w:b/>
                <w:w w:val="95"/>
                <w:sz w:val="24"/>
                <w:szCs w:val="24"/>
                <w:highlight w:val="none"/>
              </w:rPr>
              <w:t>设备采购清单</w:t>
            </w:r>
          </w:p>
        </w:tc>
      </w:tr>
      <w:tr w14:paraId="3A88CB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467" w:type="dxa"/>
          </w:tcPr>
          <w:p w14:paraId="350E863D">
            <w:pPr>
              <w:pStyle w:val="23"/>
              <w:keepNext w:val="0"/>
              <w:keepLines w:val="0"/>
              <w:pageBreakBefore w:val="0"/>
              <w:widowControl w:val="0"/>
              <w:kinsoku/>
              <w:wordWrap/>
              <w:overflowPunct/>
              <w:topLinePunct w:val="0"/>
              <w:autoSpaceDE w:val="0"/>
              <w:autoSpaceDN w:val="0"/>
              <w:bidi w:val="0"/>
              <w:snapToGrid/>
              <w:spacing w:before="132" w:line="240" w:lineRule="auto"/>
              <w:ind w:left="122" w:right="111"/>
              <w:textAlignment w:val="auto"/>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序号</w:t>
            </w:r>
          </w:p>
        </w:tc>
        <w:tc>
          <w:tcPr>
            <w:tcW w:w="2034" w:type="dxa"/>
          </w:tcPr>
          <w:p w14:paraId="5BA3BF99">
            <w:pPr>
              <w:pStyle w:val="23"/>
              <w:keepNext w:val="0"/>
              <w:keepLines w:val="0"/>
              <w:pageBreakBefore w:val="0"/>
              <w:widowControl w:val="0"/>
              <w:kinsoku/>
              <w:wordWrap/>
              <w:overflowPunct/>
              <w:topLinePunct w:val="0"/>
              <w:autoSpaceDE w:val="0"/>
              <w:autoSpaceDN w:val="0"/>
              <w:bidi w:val="0"/>
              <w:snapToGrid/>
              <w:spacing w:before="2" w:line="240" w:lineRule="auto"/>
              <w:textAlignment w:val="auto"/>
              <w:rPr>
                <w:rFonts w:hint="eastAsia" w:ascii="宋体" w:hAnsi="宋体" w:eastAsia="宋体" w:cs="宋体"/>
                <w:b/>
                <w:sz w:val="24"/>
                <w:szCs w:val="24"/>
                <w:highlight w:val="none"/>
              </w:rPr>
            </w:pPr>
          </w:p>
          <w:p w14:paraId="6C7BA0EB">
            <w:pPr>
              <w:pStyle w:val="23"/>
              <w:keepNext w:val="0"/>
              <w:keepLines w:val="0"/>
              <w:pageBreakBefore w:val="0"/>
              <w:widowControl w:val="0"/>
              <w:kinsoku/>
              <w:wordWrap/>
              <w:overflowPunct/>
              <w:topLinePunct w:val="0"/>
              <w:autoSpaceDE w:val="0"/>
              <w:autoSpaceDN w:val="0"/>
              <w:bidi w:val="0"/>
              <w:snapToGrid/>
              <w:spacing w:before="1" w:line="240" w:lineRule="auto"/>
              <w:ind w:left="116" w:right="107"/>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名称</w:t>
            </w:r>
          </w:p>
        </w:tc>
        <w:tc>
          <w:tcPr>
            <w:tcW w:w="4640" w:type="dxa"/>
          </w:tcPr>
          <w:p w14:paraId="5FD4B082">
            <w:pPr>
              <w:pStyle w:val="23"/>
              <w:keepNext w:val="0"/>
              <w:keepLines w:val="0"/>
              <w:pageBreakBefore w:val="0"/>
              <w:widowControl w:val="0"/>
              <w:kinsoku/>
              <w:wordWrap/>
              <w:overflowPunct/>
              <w:topLinePunct w:val="0"/>
              <w:autoSpaceDE w:val="0"/>
              <w:autoSpaceDN w:val="0"/>
              <w:bidi w:val="0"/>
              <w:snapToGrid/>
              <w:spacing w:before="2" w:line="240" w:lineRule="auto"/>
              <w:textAlignment w:val="auto"/>
              <w:rPr>
                <w:rFonts w:hint="eastAsia" w:ascii="宋体" w:hAnsi="宋体" w:eastAsia="宋体" w:cs="宋体"/>
                <w:b/>
                <w:sz w:val="24"/>
                <w:szCs w:val="24"/>
                <w:highlight w:val="none"/>
              </w:rPr>
            </w:pPr>
          </w:p>
          <w:p w14:paraId="22FE6010">
            <w:pPr>
              <w:pStyle w:val="23"/>
              <w:keepNext w:val="0"/>
              <w:keepLines w:val="0"/>
              <w:pageBreakBefore w:val="0"/>
              <w:widowControl w:val="0"/>
              <w:kinsoku/>
              <w:wordWrap/>
              <w:overflowPunct/>
              <w:topLinePunct w:val="0"/>
              <w:autoSpaceDE w:val="0"/>
              <w:autoSpaceDN w:val="0"/>
              <w:bidi w:val="0"/>
              <w:snapToGrid/>
              <w:spacing w:before="1" w:line="240" w:lineRule="auto"/>
              <w:ind w:left="113" w:right="106"/>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参数</w:t>
            </w:r>
          </w:p>
        </w:tc>
        <w:tc>
          <w:tcPr>
            <w:tcW w:w="703" w:type="dxa"/>
          </w:tcPr>
          <w:p w14:paraId="5302A37E">
            <w:pPr>
              <w:pStyle w:val="23"/>
              <w:keepNext w:val="0"/>
              <w:keepLines w:val="0"/>
              <w:pageBreakBefore w:val="0"/>
              <w:widowControl w:val="0"/>
              <w:kinsoku/>
              <w:wordWrap/>
              <w:overflowPunct/>
              <w:topLinePunct w:val="0"/>
              <w:autoSpaceDE w:val="0"/>
              <w:autoSpaceDN w:val="0"/>
              <w:bidi w:val="0"/>
              <w:snapToGrid/>
              <w:spacing w:before="2" w:line="240" w:lineRule="auto"/>
              <w:textAlignment w:val="auto"/>
              <w:rPr>
                <w:rFonts w:hint="eastAsia" w:ascii="宋体" w:hAnsi="宋体" w:eastAsia="宋体" w:cs="宋体"/>
                <w:b/>
                <w:sz w:val="24"/>
                <w:szCs w:val="24"/>
                <w:highlight w:val="none"/>
              </w:rPr>
            </w:pPr>
          </w:p>
          <w:p w14:paraId="25E0311E">
            <w:pPr>
              <w:pStyle w:val="23"/>
              <w:keepNext w:val="0"/>
              <w:keepLines w:val="0"/>
              <w:pageBreakBefore w:val="0"/>
              <w:widowControl w:val="0"/>
              <w:kinsoku/>
              <w:wordWrap/>
              <w:overflowPunct/>
              <w:topLinePunct w:val="0"/>
              <w:autoSpaceDE w:val="0"/>
              <w:autoSpaceDN w:val="0"/>
              <w:bidi w:val="0"/>
              <w:snapToGrid/>
              <w:spacing w:before="1" w:line="240" w:lineRule="auto"/>
              <w:ind w:left="109" w:right="103"/>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单位</w:t>
            </w:r>
          </w:p>
        </w:tc>
        <w:tc>
          <w:tcPr>
            <w:tcW w:w="708" w:type="dxa"/>
          </w:tcPr>
          <w:p w14:paraId="014E5DD9">
            <w:pPr>
              <w:pStyle w:val="23"/>
              <w:keepNext w:val="0"/>
              <w:keepLines w:val="0"/>
              <w:pageBreakBefore w:val="0"/>
              <w:widowControl w:val="0"/>
              <w:kinsoku/>
              <w:wordWrap/>
              <w:overflowPunct/>
              <w:topLinePunct w:val="0"/>
              <w:autoSpaceDE w:val="0"/>
              <w:autoSpaceDN w:val="0"/>
              <w:bidi w:val="0"/>
              <w:snapToGrid/>
              <w:spacing w:before="2" w:line="240" w:lineRule="auto"/>
              <w:textAlignment w:val="auto"/>
              <w:rPr>
                <w:rFonts w:hint="eastAsia" w:ascii="宋体" w:hAnsi="宋体" w:eastAsia="宋体" w:cs="宋体"/>
                <w:b/>
                <w:sz w:val="24"/>
                <w:szCs w:val="24"/>
                <w:highlight w:val="none"/>
              </w:rPr>
            </w:pPr>
          </w:p>
          <w:p w14:paraId="7C018C7C">
            <w:pPr>
              <w:pStyle w:val="23"/>
              <w:keepNext w:val="0"/>
              <w:keepLines w:val="0"/>
              <w:pageBreakBefore w:val="0"/>
              <w:widowControl w:val="0"/>
              <w:kinsoku/>
              <w:wordWrap/>
              <w:overflowPunct/>
              <w:topLinePunct w:val="0"/>
              <w:autoSpaceDE w:val="0"/>
              <w:autoSpaceDN w:val="0"/>
              <w:bidi w:val="0"/>
              <w:snapToGrid/>
              <w:spacing w:before="1" w:line="240" w:lineRule="auto"/>
              <w:ind w:left="112" w:right="106"/>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数量</w:t>
            </w:r>
          </w:p>
        </w:tc>
      </w:tr>
      <w:tr w14:paraId="17A4C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467" w:type="dxa"/>
            <w:shd w:val="clear" w:color="auto" w:fill="auto"/>
            <w:vAlign w:val="top"/>
          </w:tcPr>
          <w:p w14:paraId="064413F1">
            <w:pPr>
              <w:pStyle w:val="23"/>
              <w:keepNext w:val="0"/>
              <w:keepLines w:val="0"/>
              <w:pageBreakBefore w:val="0"/>
              <w:widowControl w:val="0"/>
              <w:kinsoku/>
              <w:wordWrap/>
              <w:overflowPunct/>
              <w:topLinePunct w:val="0"/>
              <w:autoSpaceDE w:val="0"/>
              <w:autoSpaceDN w:val="0"/>
              <w:bidi w:val="0"/>
              <w:snapToGrid/>
              <w:spacing w:line="240" w:lineRule="auto"/>
              <w:textAlignment w:val="auto"/>
              <w:rPr>
                <w:rFonts w:hint="eastAsia" w:ascii="宋体" w:hAnsi="宋体" w:eastAsia="宋体" w:cs="宋体"/>
                <w:b/>
                <w:sz w:val="22"/>
                <w:szCs w:val="22"/>
                <w:highlight w:val="none"/>
              </w:rPr>
            </w:pPr>
          </w:p>
          <w:p w14:paraId="54E4C829">
            <w:pPr>
              <w:pStyle w:val="23"/>
              <w:keepNext w:val="0"/>
              <w:keepLines w:val="0"/>
              <w:pageBreakBefore w:val="0"/>
              <w:widowControl w:val="0"/>
              <w:kinsoku/>
              <w:wordWrap/>
              <w:overflowPunct/>
              <w:topLinePunct w:val="0"/>
              <w:autoSpaceDE w:val="0"/>
              <w:autoSpaceDN w:val="0"/>
              <w:bidi w:val="0"/>
              <w:snapToGrid/>
              <w:spacing w:before="1" w:line="240" w:lineRule="auto"/>
              <w:ind w:left="9" w:leftChars="0" w:right="0" w:rightChars="0"/>
              <w:jc w:val="center"/>
              <w:textAlignment w:val="auto"/>
              <w:rPr>
                <w:rFonts w:hint="eastAsia" w:ascii="宋体" w:hAnsi="宋体" w:eastAsia="宋体" w:cs="宋体"/>
                <w:sz w:val="22"/>
                <w:szCs w:val="22"/>
                <w:highlight w:val="none"/>
                <w:lang w:val="en-US" w:eastAsia="zh-CN" w:bidi="ar-SA"/>
              </w:rPr>
            </w:pPr>
            <w:r>
              <w:rPr>
                <w:rFonts w:hint="eastAsia" w:ascii="宋体" w:hAnsi="宋体" w:eastAsia="宋体" w:cs="宋体"/>
                <w:sz w:val="22"/>
                <w:szCs w:val="22"/>
                <w:highlight w:val="none"/>
                <w:lang w:val="en-US" w:eastAsia="zh-CN" w:bidi="ar-SA"/>
              </w:rPr>
              <w:t>1</w:t>
            </w:r>
          </w:p>
        </w:tc>
        <w:tc>
          <w:tcPr>
            <w:tcW w:w="2034" w:type="dxa"/>
            <w:shd w:val="clear" w:color="auto" w:fill="auto"/>
            <w:vAlign w:val="top"/>
          </w:tcPr>
          <w:p w14:paraId="7716F0C5">
            <w:pPr>
              <w:pStyle w:val="23"/>
              <w:keepNext w:val="0"/>
              <w:keepLines w:val="0"/>
              <w:pageBreakBefore w:val="0"/>
              <w:widowControl w:val="0"/>
              <w:kinsoku/>
              <w:wordWrap/>
              <w:overflowPunct/>
              <w:topLinePunct w:val="0"/>
              <w:autoSpaceDE w:val="0"/>
              <w:autoSpaceDN w:val="0"/>
              <w:bidi w:val="0"/>
              <w:snapToGrid/>
              <w:spacing w:line="240" w:lineRule="auto"/>
              <w:textAlignment w:val="auto"/>
              <w:rPr>
                <w:rFonts w:hint="eastAsia" w:ascii="宋体" w:hAnsi="宋体" w:eastAsia="宋体" w:cs="宋体"/>
                <w:b/>
                <w:sz w:val="22"/>
                <w:szCs w:val="22"/>
                <w:highlight w:val="none"/>
              </w:rPr>
            </w:pPr>
          </w:p>
          <w:p w14:paraId="1D3C216E">
            <w:pPr>
              <w:pStyle w:val="23"/>
              <w:keepNext w:val="0"/>
              <w:keepLines w:val="0"/>
              <w:pageBreakBefore w:val="0"/>
              <w:widowControl w:val="0"/>
              <w:kinsoku/>
              <w:wordWrap/>
              <w:overflowPunct/>
              <w:topLinePunct w:val="0"/>
              <w:autoSpaceDE w:val="0"/>
              <w:autoSpaceDN w:val="0"/>
              <w:bidi w:val="0"/>
              <w:snapToGrid/>
              <w:spacing w:before="1" w:line="240" w:lineRule="auto"/>
              <w:ind w:left="116" w:leftChars="0" w:right="107" w:rightChars="0"/>
              <w:jc w:val="center"/>
              <w:textAlignment w:val="auto"/>
              <w:rPr>
                <w:rFonts w:hint="eastAsia" w:ascii="宋体" w:hAnsi="宋体" w:eastAsia="宋体" w:cs="宋体"/>
                <w:sz w:val="22"/>
                <w:szCs w:val="22"/>
                <w:highlight w:val="none"/>
                <w:lang w:val="en-US" w:eastAsia="zh-CN" w:bidi="ar-SA"/>
              </w:rPr>
            </w:pPr>
            <w:r>
              <w:rPr>
                <w:rFonts w:hint="eastAsia" w:ascii="宋体" w:hAnsi="宋体" w:eastAsia="宋体" w:cs="宋体"/>
                <w:sz w:val="22"/>
                <w:szCs w:val="22"/>
                <w:highlight w:val="none"/>
              </w:rPr>
              <w:t>台式电脑</w:t>
            </w:r>
          </w:p>
        </w:tc>
        <w:tc>
          <w:tcPr>
            <w:tcW w:w="4640" w:type="dxa"/>
            <w:shd w:val="clear" w:color="auto" w:fill="auto"/>
            <w:vAlign w:val="top"/>
          </w:tcPr>
          <w:p w14:paraId="27CA5E2C">
            <w:pPr>
              <w:pStyle w:val="23"/>
              <w:keepNext w:val="0"/>
              <w:keepLines w:val="0"/>
              <w:pageBreakBefore w:val="0"/>
              <w:widowControl w:val="0"/>
              <w:kinsoku/>
              <w:wordWrap/>
              <w:overflowPunct/>
              <w:topLinePunct w:val="0"/>
              <w:autoSpaceDE w:val="0"/>
              <w:autoSpaceDN w:val="0"/>
              <w:bidi w:val="0"/>
              <w:snapToGrid/>
              <w:spacing w:line="240" w:lineRule="auto"/>
              <w:ind w:left="230"/>
              <w:textAlignment w:val="auto"/>
              <w:rPr>
                <w:rFonts w:hint="eastAsia" w:ascii="宋体" w:hAnsi="宋体" w:eastAsia="宋体" w:cs="宋体"/>
                <w:sz w:val="22"/>
                <w:szCs w:val="22"/>
                <w:highlight w:val="none"/>
                <w:lang w:val="en-US" w:eastAsia="zh-CN" w:bidi="ar-SA"/>
              </w:rPr>
            </w:pPr>
            <w:r>
              <w:rPr>
                <w:rFonts w:hint="eastAsia" w:ascii="宋体" w:hAnsi="宋体" w:eastAsia="宋体" w:cs="宋体"/>
                <w:sz w:val="22"/>
                <w:szCs w:val="22"/>
                <w:highlight w:val="none"/>
              </w:rPr>
              <w:t>国产台式机/</w:t>
            </w:r>
            <w:r>
              <w:rPr>
                <w:rFonts w:hint="eastAsia" w:cs="宋体"/>
                <w:sz w:val="22"/>
                <w:szCs w:val="22"/>
                <w:highlight w:val="none"/>
                <w:lang w:val="en-US" w:eastAsia="zh-CN"/>
              </w:rPr>
              <w:t>16</w:t>
            </w:r>
            <w:r>
              <w:rPr>
                <w:rFonts w:hint="eastAsia" w:ascii="宋体" w:hAnsi="宋体" w:eastAsia="宋体" w:cs="宋体"/>
                <w:sz w:val="22"/>
                <w:szCs w:val="22"/>
                <w:highlight w:val="none"/>
              </w:rPr>
              <w:t>G</w:t>
            </w:r>
            <w:r>
              <w:rPr>
                <w:rFonts w:hint="eastAsia" w:ascii="宋体" w:hAnsi="宋体" w:eastAsia="宋体" w:cs="宋体"/>
                <w:spacing w:val="-3"/>
                <w:sz w:val="22"/>
                <w:szCs w:val="22"/>
                <w:highlight w:val="none"/>
              </w:rPr>
              <w:t>/</w:t>
            </w:r>
            <w:r>
              <w:rPr>
                <w:rFonts w:hint="eastAsia" w:cs="宋体"/>
                <w:spacing w:val="-3"/>
                <w:sz w:val="22"/>
                <w:szCs w:val="22"/>
                <w:highlight w:val="none"/>
                <w:lang w:val="en-US" w:eastAsia="zh-CN"/>
              </w:rPr>
              <w:t>512</w:t>
            </w:r>
            <w:r>
              <w:rPr>
                <w:rFonts w:hint="eastAsia" w:ascii="宋体" w:hAnsi="宋体" w:eastAsia="宋体" w:cs="宋体"/>
                <w:sz w:val="22"/>
                <w:szCs w:val="22"/>
                <w:highlight w:val="none"/>
              </w:rPr>
              <w:t>G</w:t>
            </w:r>
            <w:r>
              <w:rPr>
                <w:rFonts w:hint="eastAsia" w:cs="宋体"/>
                <w:sz w:val="22"/>
                <w:szCs w:val="22"/>
                <w:highlight w:val="none"/>
                <w:lang w:val="en-US" w:eastAsia="zh-CN"/>
              </w:rPr>
              <w:t xml:space="preserve"> </w:t>
            </w:r>
            <w:r>
              <w:rPr>
                <w:rFonts w:hint="eastAsia" w:ascii="宋体" w:hAnsi="宋体" w:eastAsia="宋体" w:cs="宋体"/>
                <w:sz w:val="22"/>
                <w:szCs w:val="22"/>
                <w:highlight w:val="none"/>
              </w:rPr>
              <w:t>SSD</w:t>
            </w:r>
            <w:r>
              <w:rPr>
                <w:rFonts w:hint="eastAsia" w:ascii="宋体" w:hAnsi="宋体" w:eastAsia="宋体" w:cs="宋体"/>
                <w:spacing w:val="-3"/>
                <w:sz w:val="22"/>
                <w:szCs w:val="22"/>
                <w:highlight w:val="none"/>
              </w:rPr>
              <w:t>/</w:t>
            </w:r>
            <w:r>
              <w:rPr>
                <w:rFonts w:hint="eastAsia" w:cs="宋体"/>
                <w:sz w:val="22"/>
                <w:szCs w:val="22"/>
                <w:highlight w:val="none"/>
                <w:lang w:val="en-US" w:eastAsia="zh-CN"/>
              </w:rPr>
              <w:t>DVD</w:t>
            </w:r>
            <w:r>
              <w:rPr>
                <w:rFonts w:hint="eastAsia" w:ascii="宋体" w:hAnsi="宋体" w:eastAsia="宋体" w:cs="宋体"/>
                <w:sz w:val="22"/>
                <w:szCs w:val="22"/>
                <w:highlight w:val="none"/>
              </w:rPr>
              <w:t>/</w:t>
            </w:r>
            <w:r>
              <w:rPr>
                <w:rFonts w:hint="eastAsia" w:cs="宋体"/>
                <w:sz w:val="22"/>
                <w:szCs w:val="22"/>
                <w:highlight w:val="none"/>
                <w:lang w:val="en-US" w:eastAsia="zh-CN"/>
              </w:rPr>
              <w:t>RW</w:t>
            </w:r>
            <w:r>
              <w:rPr>
                <w:rFonts w:hint="eastAsia" w:ascii="宋体" w:hAnsi="宋体" w:eastAsia="宋体" w:cs="宋体"/>
                <w:spacing w:val="-1"/>
                <w:sz w:val="22"/>
                <w:szCs w:val="22"/>
                <w:highlight w:val="none"/>
              </w:rPr>
              <w:t>/23.8"显示器</w:t>
            </w:r>
            <w:r>
              <w:rPr>
                <w:rFonts w:hint="eastAsia" w:ascii="宋体" w:hAnsi="宋体" w:eastAsia="宋体" w:cs="宋体"/>
                <w:sz w:val="22"/>
                <w:szCs w:val="22"/>
                <w:highlight w:val="none"/>
              </w:rPr>
              <w:t>/操作系统、</w:t>
            </w:r>
            <w:r>
              <w:rPr>
                <w:rFonts w:hint="eastAsia" w:cs="宋体"/>
                <w:sz w:val="22"/>
                <w:szCs w:val="22"/>
                <w:highlight w:val="none"/>
                <w:lang w:val="en-US" w:eastAsia="zh-CN"/>
              </w:rPr>
              <w:t>办公</w:t>
            </w:r>
            <w:r>
              <w:rPr>
                <w:rFonts w:hint="eastAsia" w:ascii="宋体" w:hAnsi="宋体" w:eastAsia="宋体" w:cs="宋体"/>
                <w:sz w:val="22"/>
                <w:szCs w:val="22"/>
                <w:highlight w:val="none"/>
              </w:rPr>
              <w:t>软件、版式软件、杀毒软件三年服务</w:t>
            </w:r>
          </w:p>
        </w:tc>
        <w:tc>
          <w:tcPr>
            <w:tcW w:w="703" w:type="dxa"/>
            <w:shd w:val="clear" w:color="auto" w:fill="auto"/>
            <w:vAlign w:val="top"/>
          </w:tcPr>
          <w:p w14:paraId="69F44F79">
            <w:pPr>
              <w:pStyle w:val="23"/>
              <w:keepNext w:val="0"/>
              <w:keepLines w:val="0"/>
              <w:pageBreakBefore w:val="0"/>
              <w:widowControl w:val="0"/>
              <w:kinsoku/>
              <w:wordWrap/>
              <w:overflowPunct/>
              <w:topLinePunct w:val="0"/>
              <w:autoSpaceDE w:val="0"/>
              <w:autoSpaceDN w:val="0"/>
              <w:bidi w:val="0"/>
              <w:snapToGrid/>
              <w:spacing w:line="240" w:lineRule="auto"/>
              <w:textAlignment w:val="auto"/>
              <w:rPr>
                <w:rFonts w:hint="eastAsia" w:ascii="宋体" w:hAnsi="宋体" w:eastAsia="宋体" w:cs="宋体"/>
                <w:b/>
                <w:sz w:val="22"/>
                <w:szCs w:val="22"/>
                <w:highlight w:val="none"/>
              </w:rPr>
            </w:pPr>
          </w:p>
          <w:p w14:paraId="6F228AD4">
            <w:pPr>
              <w:pStyle w:val="23"/>
              <w:keepNext w:val="0"/>
              <w:keepLines w:val="0"/>
              <w:pageBreakBefore w:val="0"/>
              <w:widowControl w:val="0"/>
              <w:kinsoku/>
              <w:wordWrap/>
              <w:overflowPunct/>
              <w:topLinePunct w:val="0"/>
              <w:autoSpaceDE w:val="0"/>
              <w:autoSpaceDN w:val="0"/>
              <w:bidi w:val="0"/>
              <w:snapToGrid/>
              <w:spacing w:before="1" w:line="240" w:lineRule="auto"/>
              <w:ind w:left="11" w:leftChars="0" w:right="0" w:rightChars="0"/>
              <w:jc w:val="center"/>
              <w:textAlignment w:val="auto"/>
              <w:rPr>
                <w:rFonts w:hint="eastAsia" w:ascii="宋体" w:hAnsi="宋体" w:eastAsia="宋体" w:cs="宋体"/>
                <w:sz w:val="22"/>
                <w:szCs w:val="22"/>
                <w:highlight w:val="none"/>
                <w:lang w:val="en-US" w:eastAsia="zh-CN" w:bidi="ar-SA"/>
              </w:rPr>
            </w:pPr>
            <w:r>
              <w:rPr>
                <w:rFonts w:hint="eastAsia" w:ascii="宋体" w:hAnsi="宋体" w:eastAsia="宋体" w:cs="宋体"/>
                <w:w w:val="100"/>
                <w:sz w:val="22"/>
                <w:szCs w:val="22"/>
                <w:highlight w:val="none"/>
              </w:rPr>
              <w:t>台</w:t>
            </w:r>
          </w:p>
        </w:tc>
        <w:tc>
          <w:tcPr>
            <w:tcW w:w="708" w:type="dxa"/>
            <w:shd w:val="clear" w:color="auto" w:fill="auto"/>
            <w:vAlign w:val="top"/>
          </w:tcPr>
          <w:p w14:paraId="455FBABF">
            <w:pPr>
              <w:pStyle w:val="23"/>
              <w:keepNext w:val="0"/>
              <w:keepLines w:val="0"/>
              <w:pageBreakBefore w:val="0"/>
              <w:widowControl w:val="0"/>
              <w:kinsoku/>
              <w:wordWrap/>
              <w:overflowPunct/>
              <w:topLinePunct w:val="0"/>
              <w:autoSpaceDE w:val="0"/>
              <w:autoSpaceDN w:val="0"/>
              <w:bidi w:val="0"/>
              <w:snapToGrid/>
              <w:spacing w:line="240" w:lineRule="auto"/>
              <w:textAlignment w:val="auto"/>
              <w:rPr>
                <w:rFonts w:hint="eastAsia" w:ascii="宋体" w:hAnsi="宋体" w:eastAsia="宋体" w:cs="宋体"/>
                <w:b/>
                <w:sz w:val="22"/>
                <w:szCs w:val="22"/>
                <w:highlight w:val="none"/>
              </w:rPr>
            </w:pPr>
          </w:p>
          <w:p w14:paraId="52EF3504">
            <w:pPr>
              <w:pStyle w:val="23"/>
              <w:keepNext w:val="0"/>
              <w:keepLines w:val="0"/>
              <w:pageBreakBefore w:val="0"/>
              <w:widowControl w:val="0"/>
              <w:kinsoku/>
              <w:wordWrap/>
              <w:overflowPunct/>
              <w:topLinePunct w:val="0"/>
              <w:autoSpaceDE w:val="0"/>
              <w:autoSpaceDN w:val="0"/>
              <w:bidi w:val="0"/>
              <w:snapToGrid/>
              <w:spacing w:before="1" w:line="240" w:lineRule="auto"/>
              <w:ind w:left="299" w:leftChars="0" w:right="0" w:rightChars="0"/>
              <w:textAlignment w:val="auto"/>
              <w:rPr>
                <w:rFonts w:hint="eastAsia" w:ascii="宋体" w:hAnsi="宋体" w:eastAsia="宋体" w:cs="宋体"/>
                <w:sz w:val="22"/>
                <w:szCs w:val="22"/>
                <w:highlight w:val="none"/>
                <w:lang w:val="en-US" w:eastAsia="zh-CN" w:bidi="ar-SA"/>
              </w:rPr>
            </w:pPr>
            <w:r>
              <w:rPr>
                <w:rFonts w:hint="eastAsia" w:ascii="宋体" w:hAnsi="宋体" w:eastAsia="宋体" w:cs="宋体"/>
                <w:w w:val="100"/>
                <w:sz w:val="22"/>
                <w:szCs w:val="22"/>
                <w:highlight w:val="none"/>
                <w:lang w:val="en-US" w:eastAsia="zh-CN"/>
              </w:rPr>
              <w:t>17</w:t>
            </w:r>
          </w:p>
        </w:tc>
      </w:tr>
    </w:tbl>
    <w:p w14:paraId="2C0D63F7">
      <w:pPr>
        <w:keepNext w:val="0"/>
        <w:keepLines w:val="0"/>
        <w:pageBreakBefore w:val="0"/>
        <w:widowControl w:val="0"/>
        <w:kinsoku/>
        <w:wordWrap/>
        <w:overflowPunct/>
        <w:topLinePunct w:val="0"/>
        <w:autoSpaceDE w:val="0"/>
        <w:autoSpaceDN w:val="0"/>
        <w:bidi w:val="0"/>
        <w:snapToGrid/>
        <w:spacing w:after="0" w:line="240" w:lineRule="auto"/>
        <w:textAlignment w:val="auto"/>
        <w:rPr>
          <w:rFonts w:hint="eastAsia" w:ascii="宋体" w:hAnsi="宋体" w:eastAsia="宋体" w:cs="宋体"/>
          <w:sz w:val="24"/>
          <w:szCs w:val="24"/>
          <w:highlight w:val="yellow"/>
        </w:rPr>
      </w:pPr>
    </w:p>
    <w:p w14:paraId="5B3D4B07">
      <w:pPr>
        <w:keepNext w:val="0"/>
        <w:keepLines w:val="0"/>
        <w:pageBreakBefore w:val="0"/>
        <w:widowControl w:val="0"/>
        <w:numPr>
          <w:ilvl w:val="0"/>
          <w:numId w:val="23"/>
        </w:numPr>
        <w:tabs>
          <w:tab w:val="left" w:pos="2523"/>
        </w:tabs>
        <w:kinsoku/>
        <w:wordWrap/>
        <w:overflowPunct/>
        <w:topLinePunct w:val="0"/>
        <w:autoSpaceDE w:val="0"/>
        <w:autoSpaceDN w:val="0"/>
        <w:bidi w:val="0"/>
        <w:snapToGrid/>
        <w:spacing w:line="240" w:lineRule="auto"/>
        <w:ind w:firstLine="1205" w:firstLineChars="500"/>
        <w:jc w:val="left"/>
        <w:textAlignment w:val="auto"/>
        <w:rPr>
          <w:rFonts w:hint="eastAsia" w:ascii="宋体" w:hAnsi="宋体" w:eastAsia="宋体" w:cs="宋体"/>
          <w:b/>
          <w:sz w:val="24"/>
          <w:szCs w:val="24"/>
          <w:highlight w:val="none"/>
        </w:rPr>
      </w:pPr>
      <w:r>
        <w:rPr>
          <w:rFonts w:hint="eastAsia" w:cs="宋体"/>
          <w:b/>
          <w:sz w:val="24"/>
          <w:szCs w:val="24"/>
          <w:highlight w:val="none"/>
          <w:lang w:val="en-US" w:eastAsia="zh-CN"/>
        </w:rPr>
        <w:t>技术</w:t>
      </w:r>
      <w:r>
        <w:rPr>
          <w:rFonts w:hint="eastAsia" w:ascii="宋体" w:hAnsi="宋体" w:eastAsia="宋体" w:cs="宋体"/>
          <w:b/>
          <w:sz w:val="24"/>
          <w:szCs w:val="24"/>
          <w:highlight w:val="none"/>
        </w:rPr>
        <w:t>参数</w:t>
      </w:r>
      <w:r>
        <w:rPr>
          <w:rFonts w:hint="eastAsia" w:cs="宋体"/>
          <w:b/>
          <w:sz w:val="24"/>
          <w:szCs w:val="24"/>
          <w:highlight w:val="none"/>
          <w:lang w:val="en-US" w:eastAsia="zh-CN"/>
        </w:rPr>
        <w:t>表</w:t>
      </w:r>
    </w:p>
    <w:tbl>
      <w:tblPr>
        <w:tblStyle w:val="17"/>
        <w:tblpPr w:leftFromText="180" w:rightFromText="180" w:vertAnchor="text" w:horzAnchor="page" w:tblpX="1817" w:tblpY="19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93"/>
        <w:gridCol w:w="5738"/>
      </w:tblGrid>
      <w:tr w14:paraId="5DBA7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754" w:type="dxa"/>
            <w:shd w:val="clear" w:color="auto" w:fill="auto"/>
            <w:noWrap/>
            <w:vAlign w:val="center"/>
          </w:tcPr>
          <w:p w14:paraId="2C5E5BA8">
            <w:pPr>
              <w:widowControl/>
              <w:jc w:val="center"/>
              <w:rPr>
                <w:rFonts w:hint="eastAsia" w:ascii="宋体" w:hAnsi="宋体" w:eastAsia="宋体" w:cs="宋体"/>
                <w:b/>
                <w:bCs/>
                <w:color w:val="auto"/>
                <w:sz w:val="22"/>
                <w:szCs w:val="22"/>
                <w:lang w:val="en-US" w:eastAsia="zh-CN"/>
              </w:rPr>
            </w:pPr>
            <w:r>
              <w:rPr>
                <w:rFonts w:hint="eastAsia" w:ascii="宋体" w:hAnsi="宋体" w:eastAsia="宋体" w:cs="宋体"/>
                <w:b/>
                <w:bCs/>
                <w:color w:val="auto"/>
                <w:sz w:val="22"/>
                <w:szCs w:val="22"/>
                <w:lang w:val="en-US" w:eastAsia="zh-CN"/>
              </w:rPr>
              <w:t>序号</w:t>
            </w:r>
          </w:p>
        </w:tc>
        <w:tc>
          <w:tcPr>
            <w:tcW w:w="1893" w:type="dxa"/>
            <w:shd w:val="clear" w:color="auto" w:fill="auto"/>
            <w:noWrap/>
            <w:vAlign w:val="center"/>
          </w:tcPr>
          <w:p w14:paraId="0DD96C56">
            <w:pPr>
              <w:widowControl/>
              <w:jc w:val="center"/>
              <w:rPr>
                <w:rFonts w:hint="eastAsia" w:ascii="宋体" w:hAnsi="宋体" w:eastAsia="宋体" w:cs="宋体"/>
                <w:b/>
                <w:bCs/>
                <w:color w:val="auto"/>
                <w:kern w:val="0"/>
                <w:sz w:val="22"/>
                <w:szCs w:val="22"/>
              </w:rPr>
            </w:pPr>
            <w:r>
              <w:rPr>
                <w:rFonts w:hint="eastAsia" w:ascii="宋体" w:hAnsi="宋体" w:eastAsia="宋体" w:cs="宋体"/>
                <w:b/>
                <w:bCs/>
                <w:color w:val="auto"/>
                <w:sz w:val="22"/>
                <w:szCs w:val="22"/>
                <w:lang w:val="en-US" w:eastAsia="zh-CN"/>
              </w:rPr>
              <w:t>技术指标</w:t>
            </w:r>
          </w:p>
        </w:tc>
        <w:tc>
          <w:tcPr>
            <w:tcW w:w="5738" w:type="dxa"/>
            <w:shd w:val="clear" w:color="auto" w:fill="auto"/>
            <w:vAlign w:val="center"/>
          </w:tcPr>
          <w:p w14:paraId="4C766BA3">
            <w:pPr>
              <w:widowControl/>
              <w:jc w:val="center"/>
              <w:rPr>
                <w:rFonts w:hint="eastAsia" w:ascii="宋体" w:hAnsi="宋体" w:eastAsia="宋体" w:cs="宋体"/>
                <w:b/>
                <w:bCs/>
                <w:color w:val="auto"/>
                <w:kern w:val="0"/>
                <w:sz w:val="22"/>
                <w:szCs w:val="22"/>
              </w:rPr>
            </w:pPr>
            <w:r>
              <w:rPr>
                <w:rFonts w:hint="eastAsia" w:ascii="宋体" w:hAnsi="宋体" w:eastAsia="宋体" w:cs="宋体"/>
                <w:b/>
                <w:bCs/>
                <w:color w:val="auto"/>
                <w:sz w:val="22"/>
                <w:szCs w:val="22"/>
              </w:rPr>
              <w:t>技术指标要求</w:t>
            </w:r>
          </w:p>
        </w:tc>
      </w:tr>
      <w:tr w14:paraId="5DBE0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754" w:type="dxa"/>
            <w:shd w:val="clear" w:color="auto" w:fill="auto"/>
            <w:noWrap/>
            <w:vAlign w:val="center"/>
          </w:tcPr>
          <w:p w14:paraId="3AF873F0">
            <w:pPr>
              <w:widowControl/>
              <w:numPr>
                <w:ilvl w:val="0"/>
                <w:numId w:val="24"/>
              </w:numPr>
              <w:ind w:left="425" w:leftChars="0" w:hanging="425" w:firstLineChars="0"/>
              <w:jc w:val="center"/>
              <w:rPr>
                <w:rFonts w:hint="default" w:ascii="宋体" w:hAnsi="宋体" w:eastAsia="宋体" w:cs="宋体"/>
                <w:color w:val="auto"/>
                <w:kern w:val="0"/>
                <w:sz w:val="22"/>
                <w:szCs w:val="22"/>
                <w:lang w:val="en-US" w:eastAsia="zh-CN"/>
              </w:rPr>
            </w:pPr>
          </w:p>
        </w:tc>
        <w:tc>
          <w:tcPr>
            <w:tcW w:w="1893" w:type="dxa"/>
            <w:shd w:val="clear" w:color="auto" w:fill="auto"/>
            <w:noWrap/>
            <w:vAlign w:val="center"/>
          </w:tcPr>
          <w:p w14:paraId="5FCBDA64">
            <w:pPr>
              <w:widowControl/>
              <w:jc w:val="center"/>
              <w:rPr>
                <w:rFonts w:hint="default" w:ascii="宋体" w:hAnsi="宋体" w:eastAsia="宋体" w:cs="宋体"/>
                <w:color w:val="auto"/>
                <w:kern w:val="0"/>
                <w:sz w:val="22"/>
                <w:szCs w:val="22"/>
                <w:lang w:val="en-US" w:eastAsia="zh-CN"/>
              </w:rPr>
            </w:pPr>
            <w:r>
              <w:rPr>
                <w:rFonts w:hint="eastAsia" w:ascii="宋体" w:hAnsi="宋体" w:eastAsia="宋体" w:cs="宋体"/>
                <w:color w:val="auto"/>
                <w:sz w:val="22"/>
                <w:szCs w:val="22"/>
              </w:rPr>
              <w:t>▲</w:t>
            </w:r>
            <w:r>
              <w:rPr>
                <w:rFonts w:hint="eastAsia" w:ascii="宋体" w:hAnsi="宋体" w:eastAsia="宋体" w:cs="宋体"/>
                <w:color w:val="auto"/>
                <w:kern w:val="0"/>
                <w:sz w:val="22"/>
                <w:szCs w:val="22"/>
                <w:lang w:val="en-US" w:eastAsia="zh-CN"/>
              </w:rPr>
              <w:t>CPU物理核数</w:t>
            </w:r>
          </w:p>
        </w:tc>
        <w:tc>
          <w:tcPr>
            <w:tcW w:w="5738" w:type="dxa"/>
            <w:shd w:val="clear" w:color="auto" w:fill="auto"/>
            <w:vAlign w:val="center"/>
          </w:tcPr>
          <w:p w14:paraId="31D36A23">
            <w:pPr>
              <w:widowControl/>
              <w:jc w:val="left"/>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核心数≥8，</w:t>
            </w:r>
            <w:r>
              <w:rPr>
                <w:rFonts w:hint="eastAsia" w:ascii="宋体" w:hAnsi="宋体" w:eastAsia="宋体" w:cs="宋体"/>
                <w:color w:val="auto"/>
                <w:kern w:val="0"/>
                <w:sz w:val="22"/>
                <w:szCs w:val="22"/>
                <w:lang w:val="en-US" w:eastAsia="zh-CN"/>
              </w:rPr>
              <w:t>主频≥3.0GHz</w:t>
            </w:r>
            <w:r>
              <w:rPr>
                <w:rFonts w:hint="eastAsia" w:cs="宋体"/>
                <w:color w:val="auto"/>
                <w:kern w:val="0"/>
                <w:sz w:val="22"/>
                <w:szCs w:val="22"/>
                <w:lang w:val="en-US" w:eastAsia="zh-CN"/>
              </w:rPr>
              <w:t>；</w:t>
            </w:r>
            <w:r>
              <w:rPr>
                <w:rFonts w:hint="eastAsia" w:ascii="宋体" w:hAnsi="宋体" w:eastAsia="宋体" w:cs="宋体"/>
                <w:b/>
                <w:bCs/>
                <w:color w:val="auto"/>
                <w:sz w:val="22"/>
                <w:szCs w:val="22"/>
                <w:lang w:val="en-US" w:eastAsia="zh-CN"/>
              </w:rPr>
              <w:t>中央处理器（CPU）须为中国信息安全评测中心颁布的“安全可靠测评结果公告”名录中的处理器</w:t>
            </w:r>
          </w:p>
        </w:tc>
      </w:tr>
      <w:tr w14:paraId="0F2BB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754" w:type="dxa"/>
            <w:shd w:val="clear" w:color="auto" w:fill="auto"/>
            <w:noWrap/>
            <w:vAlign w:val="center"/>
          </w:tcPr>
          <w:p w14:paraId="7D50FA59">
            <w:pPr>
              <w:widowControl/>
              <w:numPr>
                <w:ilvl w:val="0"/>
                <w:numId w:val="24"/>
              </w:numPr>
              <w:ind w:left="425" w:leftChars="0" w:hanging="425" w:firstLineChars="0"/>
              <w:jc w:val="center"/>
              <w:rPr>
                <w:rFonts w:hint="default" w:ascii="宋体" w:hAnsi="宋体" w:eastAsia="宋体" w:cs="宋体"/>
                <w:color w:val="auto"/>
                <w:sz w:val="22"/>
                <w:szCs w:val="22"/>
                <w:lang w:val="en-US" w:eastAsia="zh-CN"/>
              </w:rPr>
            </w:pPr>
          </w:p>
        </w:tc>
        <w:tc>
          <w:tcPr>
            <w:tcW w:w="1893" w:type="dxa"/>
            <w:shd w:val="clear" w:color="auto" w:fill="auto"/>
            <w:noWrap/>
            <w:vAlign w:val="center"/>
          </w:tcPr>
          <w:p w14:paraId="28D82068">
            <w:pPr>
              <w:widowControl/>
              <w:jc w:val="center"/>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rPr>
              <w:t>▲</w:t>
            </w:r>
            <w:r>
              <w:rPr>
                <w:rFonts w:hint="eastAsia" w:ascii="宋体" w:hAnsi="宋体" w:eastAsia="宋体" w:cs="宋体"/>
                <w:color w:val="auto"/>
                <w:sz w:val="22"/>
                <w:szCs w:val="22"/>
                <w:lang w:val="en-US" w:eastAsia="zh-CN"/>
              </w:rPr>
              <w:t>内存配置容量</w:t>
            </w:r>
          </w:p>
        </w:tc>
        <w:tc>
          <w:tcPr>
            <w:tcW w:w="5738" w:type="dxa"/>
            <w:shd w:val="clear" w:color="auto" w:fill="auto"/>
            <w:vAlign w:val="center"/>
          </w:tcPr>
          <w:p w14:paraId="73AE6470">
            <w:pPr>
              <w:widowControl/>
              <w:jc w:val="left"/>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w:t>
            </w:r>
            <w:r>
              <w:rPr>
                <w:rFonts w:hint="eastAsia" w:cs="宋体"/>
                <w:color w:val="auto"/>
                <w:kern w:val="0"/>
                <w:sz w:val="22"/>
                <w:szCs w:val="22"/>
                <w:lang w:val="en-US" w:eastAsia="zh-CN"/>
              </w:rPr>
              <w:t>16</w:t>
            </w:r>
            <w:r>
              <w:rPr>
                <w:rFonts w:hint="eastAsia" w:ascii="宋体" w:hAnsi="宋体" w:eastAsia="宋体" w:cs="宋体"/>
                <w:color w:val="auto"/>
                <w:kern w:val="0"/>
                <w:sz w:val="22"/>
                <w:szCs w:val="22"/>
                <w:lang w:val="en-US" w:eastAsia="zh-CN"/>
              </w:rPr>
              <w:t>G</w:t>
            </w:r>
          </w:p>
        </w:tc>
      </w:tr>
      <w:tr w14:paraId="2D60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54" w:type="dxa"/>
            <w:shd w:val="clear" w:color="auto" w:fill="auto"/>
            <w:noWrap/>
            <w:vAlign w:val="center"/>
          </w:tcPr>
          <w:p w14:paraId="425A19F1">
            <w:pPr>
              <w:widowControl/>
              <w:numPr>
                <w:ilvl w:val="0"/>
                <w:numId w:val="24"/>
              </w:numPr>
              <w:ind w:left="425" w:leftChars="0" w:hanging="425" w:firstLineChars="0"/>
              <w:jc w:val="center"/>
              <w:rPr>
                <w:rFonts w:hint="eastAsia" w:ascii="宋体" w:hAnsi="宋体" w:eastAsia="宋体" w:cs="宋体"/>
                <w:color w:val="auto"/>
                <w:sz w:val="22"/>
                <w:szCs w:val="22"/>
                <w:lang w:val="en-US" w:eastAsia="zh-CN"/>
              </w:rPr>
            </w:pPr>
          </w:p>
        </w:tc>
        <w:tc>
          <w:tcPr>
            <w:tcW w:w="1893" w:type="dxa"/>
            <w:shd w:val="clear" w:color="auto" w:fill="auto"/>
            <w:noWrap/>
            <w:vAlign w:val="center"/>
          </w:tcPr>
          <w:p w14:paraId="34618DA0">
            <w:pPr>
              <w:widowControl/>
              <w:jc w:val="center"/>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内存类型</w:t>
            </w:r>
          </w:p>
        </w:tc>
        <w:tc>
          <w:tcPr>
            <w:tcW w:w="5738" w:type="dxa"/>
            <w:shd w:val="clear" w:color="auto" w:fill="auto"/>
            <w:vAlign w:val="center"/>
          </w:tcPr>
          <w:p w14:paraId="13DD2E20">
            <w:pPr>
              <w:widowControl/>
              <w:jc w:val="left"/>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≥DDR4</w:t>
            </w:r>
          </w:p>
        </w:tc>
      </w:tr>
      <w:tr w14:paraId="6DD6C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54" w:type="dxa"/>
            <w:shd w:val="clear" w:color="auto" w:fill="auto"/>
            <w:noWrap/>
            <w:vAlign w:val="center"/>
          </w:tcPr>
          <w:p w14:paraId="0D65E927">
            <w:pPr>
              <w:widowControl/>
              <w:numPr>
                <w:ilvl w:val="0"/>
                <w:numId w:val="24"/>
              </w:numPr>
              <w:ind w:left="425" w:leftChars="0" w:hanging="425" w:firstLineChars="0"/>
              <w:jc w:val="center"/>
              <w:rPr>
                <w:rFonts w:hint="eastAsia" w:ascii="宋体" w:hAnsi="宋体" w:eastAsia="宋体" w:cs="宋体"/>
                <w:color w:val="auto"/>
                <w:sz w:val="22"/>
                <w:szCs w:val="22"/>
                <w:lang w:val="en-US" w:eastAsia="zh-CN"/>
              </w:rPr>
            </w:pPr>
          </w:p>
        </w:tc>
        <w:tc>
          <w:tcPr>
            <w:tcW w:w="1893" w:type="dxa"/>
            <w:shd w:val="clear" w:color="auto" w:fill="auto"/>
            <w:noWrap/>
            <w:vAlign w:val="center"/>
          </w:tcPr>
          <w:p w14:paraId="611CD052">
            <w:pPr>
              <w:widowControl/>
              <w:jc w:val="center"/>
              <w:rPr>
                <w:rFonts w:hint="default" w:ascii="宋体" w:hAnsi="宋体" w:eastAsia="宋体" w:cs="宋体"/>
                <w:color w:val="auto"/>
                <w:kern w:val="0"/>
                <w:sz w:val="22"/>
                <w:szCs w:val="22"/>
                <w:lang w:val="en-US" w:eastAsia="zh-CN"/>
              </w:rPr>
            </w:pPr>
            <w:r>
              <w:rPr>
                <w:rFonts w:hint="eastAsia" w:ascii="宋体" w:hAnsi="宋体" w:eastAsia="宋体" w:cs="Times New Roman"/>
                <w:szCs w:val="21"/>
                <w:highlight w:val="none"/>
              </w:rPr>
              <w:t>☆</w:t>
            </w:r>
            <w:r>
              <w:rPr>
                <w:rFonts w:hint="eastAsia" w:ascii="宋体" w:hAnsi="宋体" w:eastAsia="宋体" w:cs="宋体"/>
                <w:color w:val="auto"/>
                <w:kern w:val="0"/>
                <w:sz w:val="22"/>
                <w:szCs w:val="22"/>
                <w:lang w:val="en-US" w:eastAsia="zh-CN"/>
              </w:rPr>
              <w:t>内存读写速率</w:t>
            </w:r>
          </w:p>
        </w:tc>
        <w:tc>
          <w:tcPr>
            <w:tcW w:w="5738" w:type="dxa"/>
            <w:shd w:val="clear" w:color="auto" w:fill="auto"/>
            <w:vAlign w:val="center"/>
          </w:tcPr>
          <w:p w14:paraId="3D044437">
            <w:pPr>
              <w:widowControl/>
              <w:jc w:val="left"/>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≥3200MT/s</w:t>
            </w:r>
          </w:p>
        </w:tc>
      </w:tr>
      <w:tr w14:paraId="2CCCD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54" w:type="dxa"/>
            <w:shd w:val="clear" w:color="auto" w:fill="auto"/>
            <w:noWrap/>
            <w:vAlign w:val="center"/>
          </w:tcPr>
          <w:p w14:paraId="2245A5FA">
            <w:pPr>
              <w:widowControl/>
              <w:numPr>
                <w:ilvl w:val="0"/>
                <w:numId w:val="24"/>
              </w:numPr>
              <w:ind w:left="425" w:leftChars="0" w:hanging="425" w:firstLineChars="0"/>
              <w:jc w:val="center"/>
              <w:rPr>
                <w:rFonts w:hint="eastAsia" w:ascii="宋体" w:hAnsi="宋体" w:eastAsia="宋体" w:cs="宋体"/>
                <w:color w:val="auto"/>
                <w:kern w:val="0"/>
                <w:sz w:val="22"/>
                <w:szCs w:val="22"/>
                <w:lang w:val="en-US" w:eastAsia="zh-CN"/>
              </w:rPr>
            </w:pPr>
          </w:p>
        </w:tc>
        <w:tc>
          <w:tcPr>
            <w:tcW w:w="1893" w:type="dxa"/>
            <w:shd w:val="clear" w:color="auto" w:fill="auto"/>
            <w:noWrap/>
            <w:vAlign w:val="center"/>
          </w:tcPr>
          <w:p w14:paraId="34CB5F99">
            <w:pPr>
              <w:widowControl/>
              <w:jc w:val="center"/>
              <w:rPr>
                <w:rFonts w:hint="default" w:ascii="宋体" w:hAnsi="宋体" w:eastAsia="宋体" w:cs="宋体"/>
                <w:color w:val="auto"/>
                <w:kern w:val="0"/>
                <w:sz w:val="22"/>
                <w:szCs w:val="22"/>
                <w:lang w:val="en-US" w:eastAsia="zh-CN"/>
              </w:rPr>
            </w:pPr>
            <w:r>
              <w:rPr>
                <w:rFonts w:hint="eastAsia" w:ascii="宋体" w:hAnsi="宋体" w:eastAsia="宋体" w:cs="宋体"/>
                <w:color w:val="auto"/>
                <w:sz w:val="22"/>
                <w:szCs w:val="22"/>
              </w:rPr>
              <w:t>▲</w:t>
            </w:r>
            <w:r>
              <w:rPr>
                <w:rFonts w:hint="eastAsia" w:ascii="宋体" w:hAnsi="宋体" w:eastAsia="宋体" w:cs="宋体"/>
                <w:color w:val="auto"/>
                <w:kern w:val="0"/>
                <w:sz w:val="22"/>
                <w:szCs w:val="22"/>
                <w:lang w:val="en-US" w:eastAsia="zh-CN"/>
              </w:rPr>
              <w:t>固态存储容量</w:t>
            </w:r>
          </w:p>
        </w:tc>
        <w:tc>
          <w:tcPr>
            <w:tcW w:w="5738" w:type="dxa"/>
            <w:shd w:val="clear" w:color="auto" w:fill="auto"/>
            <w:vAlign w:val="center"/>
          </w:tcPr>
          <w:p w14:paraId="39F5D281">
            <w:pPr>
              <w:widowControl/>
              <w:jc w:val="left"/>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w:t>
            </w:r>
            <w:r>
              <w:rPr>
                <w:rFonts w:hint="eastAsia" w:cs="宋体"/>
                <w:color w:val="auto"/>
                <w:kern w:val="0"/>
                <w:sz w:val="22"/>
                <w:szCs w:val="22"/>
                <w:lang w:val="en-US" w:eastAsia="zh-CN"/>
              </w:rPr>
              <w:t>512</w:t>
            </w:r>
            <w:r>
              <w:rPr>
                <w:rFonts w:hint="eastAsia" w:ascii="宋体" w:hAnsi="宋体" w:eastAsia="宋体" w:cs="宋体"/>
                <w:color w:val="auto"/>
                <w:kern w:val="0"/>
                <w:sz w:val="22"/>
                <w:szCs w:val="22"/>
                <w:lang w:val="en-US" w:eastAsia="zh-CN"/>
              </w:rPr>
              <w:t>GB M.2 固态硬盘</w:t>
            </w:r>
          </w:p>
        </w:tc>
      </w:tr>
      <w:tr w14:paraId="10064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54" w:type="dxa"/>
            <w:shd w:val="clear" w:color="auto" w:fill="auto"/>
            <w:noWrap/>
            <w:vAlign w:val="center"/>
          </w:tcPr>
          <w:p w14:paraId="13270D09">
            <w:pPr>
              <w:widowControl/>
              <w:numPr>
                <w:ilvl w:val="0"/>
                <w:numId w:val="24"/>
              </w:numPr>
              <w:ind w:left="425" w:leftChars="0" w:hanging="425" w:firstLineChars="0"/>
              <w:jc w:val="center"/>
              <w:rPr>
                <w:rFonts w:hint="default" w:ascii="宋体" w:hAnsi="宋体" w:eastAsia="宋体" w:cs="宋体"/>
                <w:color w:val="auto"/>
                <w:sz w:val="22"/>
                <w:szCs w:val="22"/>
                <w:lang w:val="en-US" w:eastAsia="zh-CN"/>
              </w:rPr>
            </w:pPr>
          </w:p>
        </w:tc>
        <w:tc>
          <w:tcPr>
            <w:tcW w:w="1893" w:type="dxa"/>
            <w:shd w:val="clear" w:color="auto" w:fill="auto"/>
            <w:noWrap/>
            <w:vAlign w:val="center"/>
          </w:tcPr>
          <w:p w14:paraId="5C6E20B1">
            <w:pPr>
              <w:widowControl/>
              <w:jc w:val="center"/>
              <w:rPr>
                <w:rFonts w:hint="default" w:ascii="宋体" w:hAnsi="宋体" w:eastAsia="宋体" w:cs="宋体"/>
                <w:color w:val="auto"/>
                <w:kern w:val="0"/>
                <w:sz w:val="22"/>
                <w:szCs w:val="22"/>
                <w:lang w:val="en-US" w:eastAsia="zh-CN"/>
              </w:rPr>
            </w:pPr>
            <w:r>
              <w:rPr>
                <w:rFonts w:hint="eastAsia" w:ascii="宋体" w:hAnsi="宋体" w:eastAsia="宋体" w:cs="宋体"/>
                <w:color w:val="auto"/>
                <w:sz w:val="22"/>
                <w:szCs w:val="22"/>
              </w:rPr>
              <w:t>▲</w:t>
            </w:r>
            <w:r>
              <w:rPr>
                <w:rFonts w:hint="eastAsia" w:ascii="宋体" w:hAnsi="宋体" w:eastAsia="宋体" w:cs="宋体"/>
                <w:color w:val="auto"/>
                <w:kern w:val="0"/>
                <w:sz w:val="22"/>
                <w:szCs w:val="22"/>
                <w:lang w:val="en-US" w:eastAsia="zh-CN"/>
              </w:rPr>
              <w:t>显卡</w:t>
            </w:r>
          </w:p>
        </w:tc>
        <w:tc>
          <w:tcPr>
            <w:tcW w:w="5738" w:type="dxa"/>
            <w:shd w:val="clear" w:color="auto" w:fill="auto"/>
            <w:vAlign w:val="center"/>
          </w:tcPr>
          <w:p w14:paraId="268F2587">
            <w:pPr>
              <w:widowControl/>
              <w:jc w:val="left"/>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2G独显</w:t>
            </w:r>
          </w:p>
        </w:tc>
      </w:tr>
      <w:tr w14:paraId="4FEB2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54" w:type="dxa"/>
            <w:shd w:val="clear" w:color="auto" w:fill="auto"/>
            <w:noWrap/>
            <w:vAlign w:val="center"/>
          </w:tcPr>
          <w:p w14:paraId="3563A2E6">
            <w:pPr>
              <w:widowControl/>
              <w:numPr>
                <w:ilvl w:val="0"/>
                <w:numId w:val="24"/>
              </w:numPr>
              <w:ind w:left="425" w:leftChars="0" w:hanging="425" w:firstLineChars="0"/>
              <w:jc w:val="center"/>
              <w:rPr>
                <w:rFonts w:hint="default" w:ascii="宋体" w:hAnsi="宋体" w:eastAsia="宋体" w:cs="宋体"/>
                <w:color w:val="auto"/>
                <w:sz w:val="22"/>
                <w:szCs w:val="22"/>
                <w:lang w:val="en-US" w:eastAsia="zh-CN"/>
              </w:rPr>
            </w:pPr>
          </w:p>
        </w:tc>
        <w:tc>
          <w:tcPr>
            <w:tcW w:w="1893" w:type="dxa"/>
            <w:shd w:val="clear" w:color="auto" w:fill="auto"/>
            <w:noWrap/>
            <w:vAlign w:val="center"/>
          </w:tcPr>
          <w:p w14:paraId="725947D0">
            <w:pPr>
              <w:widowControl/>
              <w:jc w:val="center"/>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网卡</w:t>
            </w:r>
          </w:p>
        </w:tc>
        <w:tc>
          <w:tcPr>
            <w:tcW w:w="5738" w:type="dxa"/>
            <w:shd w:val="clear" w:color="auto" w:fill="auto"/>
            <w:vAlign w:val="center"/>
          </w:tcPr>
          <w:p w14:paraId="03370201">
            <w:pPr>
              <w:widowControl/>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千兆网卡</w:t>
            </w:r>
          </w:p>
        </w:tc>
      </w:tr>
      <w:tr w14:paraId="6A625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4" w:type="dxa"/>
            <w:shd w:val="clear" w:color="auto" w:fill="auto"/>
            <w:noWrap/>
            <w:vAlign w:val="center"/>
          </w:tcPr>
          <w:p w14:paraId="3117EDFE">
            <w:pPr>
              <w:widowControl/>
              <w:numPr>
                <w:ilvl w:val="0"/>
                <w:numId w:val="24"/>
              </w:numPr>
              <w:ind w:left="425" w:leftChars="0" w:hanging="425" w:firstLineChars="0"/>
              <w:jc w:val="center"/>
              <w:rPr>
                <w:rFonts w:hint="default" w:ascii="宋体" w:hAnsi="宋体" w:eastAsia="宋体" w:cs="宋体"/>
                <w:color w:val="auto"/>
                <w:kern w:val="0"/>
                <w:sz w:val="22"/>
                <w:szCs w:val="22"/>
                <w:lang w:val="en-US" w:eastAsia="zh-CN"/>
              </w:rPr>
            </w:pPr>
          </w:p>
        </w:tc>
        <w:tc>
          <w:tcPr>
            <w:tcW w:w="1893" w:type="dxa"/>
            <w:shd w:val="clear" w:color="auto" w:fill="auto"/>
            <w:noWrap/>
            <w:vAlign w:val="center"/>
          </w:tcPr>
          <w:p w14:paraId="032C4890">
            <w:pPr>
              <w:widowControl/>
              <w:jc w:val="center"/>
              <w:rPr>
                <w:rFonts w:hint="default" w:ascii="宋体" w:hAnsi="宋体" w:eastAsia="宋体" w:cs="宋体"/>
                <w:color w:val="auto"/>
                <w:kern w:val="0"/>
                <w:sz w:val="22"/>
                <w:szCs w:val="22"/>
                <w:lang w:val="en-US" w:eastAsia="zh-CN"/>
              </w:rPr>
            </w:pPr>
            <w:r>
              <w:rPr>
                <w:rFonts w:hint="eastAsia" w:ascii="宋体" w:hAnsi="宋体" w:eastAsia="宋体" w:cs="Times New Roman"/>
                <w:szCs w:val="21"/>
                <w:highlight w:val="none"/>
              </w:rPr>
              <w:t>☆</w:t>
            </w:r>
            <w:r>
              <w:rPr>
                <w:rFonts w:hint="eastAsia" w:ascii="宋体" w:hAnsi="宋体" w:eastAsia="宋体" w:cs="宋体"/>
                <w:color w:val="auto"/>
                <w:kern w:val="0"/>
                <w:sz w:val="22"/>
                <w:szCs w:val="22"/>
                <w:lang w:val="en-US" w:eastAsia="zh-CN"/>
              </w:rPr>
              <w:t>PCIE扩展</w:t>
            </w:r>
          </w:p>
        </w:tc>
        <w:tc>
          <w:tcPr>
            <w:tcW w:w="5738" w:type="dxa"/>
            <w:shd w:val="clear" w:color="auto" w:fill="auto"/>
            <w:vAlign w:val="center"/>
          </w:tcPr>
          <w:p w14:paraId="4F3F85BF">
            <w:pPr>
              <w:widowControl/>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w:t>
            </w:r>
            <w:r>
              <w:rPr>
                <w:rFonts w:hint="eastAsia" w:ascii="宋体" w:hAnsi="宋体" w:eastAsia="宋体" w:cs="宋体"/>
                <w:color w:val="auto"/>
                <w:kern w:val="0"/>
                <w:sz w:val="22"/>
                <w:szCs w:val="22"/>
                <w:lang w:val="en-US" w:eastAsia="zh-CN"/>
              </w:rPr>
              <w:t>4个PCI-E插槽</w:t>
            </w:r>
          </w:p>
        </w:tc>
      </w:tr>
      <w:tr w14:paraId="704FB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54" w:type="dxa"/>
            <w:shd w:val="clear" w:color="auto" w:fill="auto"/>
            <w:noWrap/>
            <w:vAlign w:val="center"/>
          </w:tcPr>
          <w:p w14:paraId="36D39D16">
            <w:pPr>
              <w:widowControl/>
              <w:numPr>
                <w:ilvl w:val="0"/>
                <w:numId w:val="24"/>
              </w:numPr>
              <w:ind w:left="425" w:leftChars="0" w:hanging="425" w:firstLineChars="0"/>
              <w:jc w:val="center"/>
              <w:rPr>
                <w:rFonts w:hint="default" w:ascii="宋体" w:hAnsi="宋体" w:eastAsia="宋体" w:cs="宋体"/>
                <w:color w:val="auto"/>
                <w:kern w:val="0"/>
                <w:sz w:val="22"/>
                <w:szCs w:val="22"/>
                <w:lang w:val="en-US" w:eastAsia="zh-CN"/>
              </w:rPr>
            </w:pPr>
          </w:p>
        </w:tc>
        <w:tc>
          <w:tcPr>
            <w:tcW w:w="1893" w:type="dxa"/>
            <w:shd w:val="clear" w:color="auto" w:fill="auto"/>
            <w:noWrap/>
            <w:vAlign w:val="center"/>
          </w:tcPr>
          <w:p w14:paraId="365E8763">
            <w:pPr>
              <w:widowControl/>
              <w:jc w:val="center"/>
              <w:rPr>
                <w:rFonts w:hint="eastAsia" w:ascii="宋体" w:hAnsi="宋体" w:eastAsia="宋体" w:cs="宋体"/>
                <w:color w:val="auto"/>
                <w:kern w:val="0"/>
                <w:sz w:val="22"/>
                <w:szCs w:val="22"/>
                <w:lang w:val="en-US" w:eastAsia="zh-CN"/>
              </w:rPr>
            </w:pPr>
            <w:r>
              <w:rPr>
                <w:rFonts w:hint="eastAsia" w:ascii="宋体" w:hAnsi="宋体" w:eastAsia="宋体" w:cs="Times New Roman"/>
                <w:szCs w:val="21"/>
                <w:highlight w:val="none"/>
              </w:rPr>
              <w:t>☆</w:t>
            </w:r>
            <w:r>
              <w:rPr>
                <w:rFonts w:hint="eastAsia" w:ascii="宋体" w:hAnsi="宋体" w:eastAsia="宋体" w:cs="宋体"/>
                <w:color w:val="auto"/>
                <w:kern w:val="0"/>
                <w:sz w:val="22"/>
                <w:szCs w:val="22"/>
                <w:lang w:val="en-US" w:eastAsia="zh-CN"/>
              </w:rPr>
              <w:t>接口</w:t>
            </w:r>
          </w:p>
        </w:tc>
        <w:tc>
          <w:tcPr>
            <w:tcW w:w="5738" w:type="dxa"/>
            <w:shd w:val="clear" w:color="auto" w:fill="auto"/>
            <w:vAlign w:val="center"/>
          </w:tcPr>
          <w:p w14:paraId="6354E128">
            <w:pPr>
              <w:widowControl/>
              <w:jc w:val="left"/>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rPr>
              <w:t>提供≥10个USB接口，</w:t>
            </w:r>
            <w:r>
              <w:rPr>
                <w:rFonts w:hint="eastAsia" w:ascii="宋体" w:hAnsi="宋体" w:eastAsia="宋体" w:cs="宋体"/>
                <w:color w:val="auto"/>
                <w:kern w:val="0"/>
                <w:sz w:val="22"/>
                <w:szCs w:val="22"/>
                <w:lang w:val="en-US" w:eastAsia="zh-CN"/>
              </w:rPr>
              <w:t>其中</w:t>
            </w:r>
            <w:r>
              <w:rPr>
                <w:rFonts w:hint="eastAsia" w:ascii="宋体" w:hAnsi="宋体" w:eastAsia="宋体" w:cs="宋体"/>
                <w:color w:val="auto"/>
                <w:kern w:val="0"/>
                <w:sz w:val="22"/>
                <w:szCs w:val="22"/>
              </w:rPr>
              <w:t>≥</w:t>
            </w:r>
            <w:r>
              <w:rPr>
                <w:rFonts w:hint="eastAsia" w:ascii="宋体" w:hAnsi="宋体" w:eastAsia="宋体" w:cs="宋体"/>
                <w:color w:val="auto"/>
                <w:kern w:val="0"/>
                <w:sz w:val="22"/>
                <w:szCs w:val="22"/>
                <w:lang w:val="en-US" w:eastAsia="zh-CN"/>
              </w:rPr>
              <w:t>6</w:t>
            </w:r>
            <w:r>
              <w:rPr>
                <w:rFonts w:hint="eastAsia" w:ascii="宋体" w:hAnsi="宋体" w:eastAsia="宋体" w:cs="宋体"/>
                <w:color w:val="auto"/>
                <w:kern w:val="0"/>
                <w:sz w:val="22"/>
                <w:szCs w:val="22"/>
              </w:rPr>
              <w:t>个USB3.0，</w:t>
            </w:r>
            <w:r>
              <w:rPr>
                <w:rFonts w:hint="eastAsia" w:cs="宋体"/>
                <w:color w:val="auto"/>
                <w:kern w:val="0"/>
                <w:sz w:val="22"/>
                <w:szCs w:val="22"/>
                <w:lang w:val="en-US" w:eastAsia="zh-CN"/>
              </w:rPr>
              <w:t>支持</w:t>
            </w:r>
            <w:r>
              <w:rPr>
                <w:rFonts w:hint="eastAsia" w:ascii="宋体" w:hAnsi="宋体" w:eastAsia="宋体" w:cs="宋体"/>
                <w:color w:val="auto"/>
                <w:kern w:val="0"/>
                <w:sz w:val="22"/>
                <w:szCs w:val="22"/>
              </w:rPr>
              <w:t>HDMI</w:t>
            </w:r>
            <w:r>
              <w:rPr>
                <w:rFonts w:hint="eastAsia" w:cs="宋体"/>
                <w:color w:val="auto"/>
                <w:kern w:val="0"/>
                <w:sz w:val="22"/>
                <w:szCs w:val="22"/>
                <w:lang w:eastAsia="zh-CN"/>
              </w:rPr>
              <w:t>、</w:t>
            </w:r>
            <w:r>
              <w:rPr>
                <w:rFonts w:hint="eastAsia" w:ascii="宋体" w:hAnsi="宋体" w:eastAsia="宋体" w:cs="宋体"/>
                <w:color w:val="auto"/>
                <w:kern w:val="0"/>
                <w:sz w:val="22"/>
                <w:szCs w:val="22"/>
              </w:rPr>
              <w:t>VGA</w:t>
            </w:r>
            <w:r>
              <w:rPr>
                <w:rFonts w:hint="eastAsia" w:ascii="宋体" w:hAnsi="宋体" w:eastAsia="宋体" w:cs="宋体"/>
                <w:color w:val="auto"/>
                <w:kern w:val="0"/>
                <w:sz w:val="22"/>
                <w:szCs w:val="22"/>
                <w:lang w:eastAsia="zh-CN"/>
              </w:rPr>
              <w:t>，</w:t>
            </w:r>
            <w:r>
              <w:rPr>
                <w:rFonts w:hint="eastAsia" w:ascii="宋体" w:hAnsi="宋体" w:eastAsia="宋体" w:cs="宋体"/>
                <w:color w:val="auto"/>
                <w:kern w:val="0"/>
                <w:sz w:val="22"/>
                <w:szCs w:val="22"/>
              </w:rPr>
              <w:t>前后2组音频接口</w:t>
            </w:r>
            <w:r>
              <w:rPr>
                <w:rFonts w:hint="eastAsia" w:ascii="宋体" w:hAnsi="宋体" w:eastAsia="宋体" w:cs="宋体"/>
                <w:color w:val="auto"/>
                <w:kern w:val="0"/>
                <w:sz w:val="22"/>
                <w:szCs w:val="22"/>
                <w:lang w:eastAsia="zh-CN"/>
              </w:rPr>
              <w:t>，支持指纹识别模块</w:t>
            </w:r>
          </w:p>
        </w:tc>
      </w:tr>
      <w:tr w14:paraId="67BD2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54" w:type="dxa"/>
            <w:shd w:val="clear" w:color="auto" w:fill="auto"/>
            <w:noWrap/>
            <w:vAlign w:val="center"/>
          </w:tcPr>
          <w:p w14:paraId="2638ABB4">
            <w:pPr>
              <w:widowControl/>
              <w:numPr>
                <w:ilvl w:val="0"/>
                <w:numId w:val="24"/>
              </w:numPr>
              <w:ind w:left="425" w:leftChars="0" w:hanging="425" w:firstLineChars="0"/>
              <w:jc w:val="center"/>
              <w:rPr>
                <w:rFonts w:hint="default" w:ascii="宋体" w:hAnsi="宋体" w:eastAsia="宋体" w:cs="宋体"/>
                <w:color w:val="auto"/>
                <w:kern w:val="0"/>
                <w:sz w:val="22"/>
                <w:szCs w:val="22"/>
                <w:lang w:val="en-US" w:eastAsia="zh-CN"/>
              </w:rPr>
            </w:pPr>
          </w:p>
        </w:tc>
        <w:tc>
          <w:tcPr>
            <w:tcW w:w="1893" w:type="dxa"/>
            <w:shd w:val="clear" w:color="auto" w:fill="auto"/>
            <w:noWrap/>
            <w:vAlign w:val="center"/>
          </w:tcPr>
          <w:p w14:paraId="7CFB4010">
            <w:pPr>
              <w:widowControl/>
              <w:jc w:val="center"/>
              <w:rPr>
                <w:rFonts w:hint="default" w:ascii="宋体" w:hAnsi="宋体" w:eastAsia="宋体" w:cs="宋体"/>
                <w:color w:val="auto"/>
                <w:kern w:val="0"/>
                <w:sz w:val="22"/>
                <w:szCs w:val="22"/>
                <w:lang w:val="en-US" w:eastAsia="zh-CN"/>
              </w:rPr>
            </w:pPr>
            <w:r>
              <w:rPr>
                <w:rFonts w:hint="eastAsia" w:ascii="宋体" w:hAnsi="宋体" w:eastAsia="宋体" w:cs="Times New Roman"/>
                <w:szCs w:val="21"/>
                <w:highlight w:val="none"/>
              </w:rPr>
              <w:t>☆</w:t>
            </w:r>
            <w:r>
              <w:rPr>
                <w:rFonts w:hint="eastAsia" w:ascii="宋体" w:hAnsi="宋体" w:eastAsia="宋体" w:cs="宋体"/>
                <w:color w:val="auto"/>
                <w:kern w:val="0"/>
                <w:sz w:val="22"/>
                <w:szCs w:val="22"/>
                <w:lang w:val="en-US" w:eastAsia="zh-CN"/>
              </w:rPr>
              <w:t>BIOS</w:t>
            </w:r>
          </w:p>
        </w:tc>
        <w:tc>
          <w:tcPr>
            <w:tcW w:w="5738" w:type="dxa"/>
            <w:shd w:val="clear" w:color="auto" w:fill="auto"/>
            <w:vAlign w:val="center"/>
          </w:tcPr>
          <w:p w14:paraId="51A71D94">
            <w:pPr>
              <w:widowControl/>
              <w:jc w:val="left"/>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同CPU品牌的自研版本BIOS</w:t>
            </w:r>
          </w:p>
        </w:tc>
      </w:tr>
      <w:tr w14:paraId="08A3F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54" w:type="dxa"/>
            <w:shd w:val="clear" w:color="auto" w:fill="auto"/>
            <w:noWrap/>
            <w:vAlign w:val="center"/>
          </w:tcPr>
          <w:p w14:paraId="312FE6AE">
            <w:pPr>
              <w:widowControl/>
              <w:numPr>
                <w:ilvl w:val="0"/>
                <w:numId w:val="24"/>
              </w:numPr>
              <w:ind w:left="425" w:leftChars="0" w:hanging="425" w:firstLineChars="0"/>
              <w:jc w:val="center"/>
              <w:rPr>
                <w:rFonts w:hint="default" w:ascii="宋体" w:hAnsi="宋体" w:eastAsia="宋体" w:cs="宋体"/>
                <w:color w:val="auto"/>
                <w:kern w:val="0"/>
                <w:sz w:val="22"/>
                <w:szCs w:val="22"/>
                <w:lang w:val="en-US" w:eastAsia="zh-CN"/>
              </w:rPr>
            </w:pPr>
          </w:p>
        </w:tc>
        <w:tc>
          <w:tcPr>
            <w:tcW w:w="1893" w:type="dxa"/>
            <w:shd w:val="clear" w:color="auto" w:fill="auto"/>
            <w:noWrap/>
            <w:vAlign w:val="center"/>
          </w:tcPr>
          <w:p w14:paraId="2A0C45D5">
            <w:pPr>
              <w:widowControl/>
              <w:jc w:val="center"/>
              <w:rPr>
                <w:rFonts w:hint="default" w:ascii="宋体" w:hAnsi="宋体" w:eastAsia="宋体" w:cs="宋体"/>
                <w:color w:val="auto"/>
                <w:kern w:val="0"/>
                <w:sz w:val="22"/>
                <w:szCs w:val="22"/>
                <w:lang w:val="en-US" w:eastAsia="zh-CN"/>
              </w:rPr>
            </w:pPr>
            <w:r>
              <w:rPr>
                <w:rFonts w:hint="eastAsia" w:ascii="宋体" w:hAnsi="宋体" w:eastAsia="宋体" w:cs="Times New Roman"/>
                <w:szCs w:val="21"/>
                <w:highlight w:val="none"/>
              </w:rPr>
              <w:t>☆</w:t>
            </w:r>
            <w:r>
              <w:rPr>
                <w:rFonts w:hint="eastAsia" w:ascii="宋体" w:hAnsi="宋体" w:eastAsia="宋体" w:cs="宋体"/>
                <w:color w:val="auto"/>
                <w:kern w:val="0"/>
                <w:sz w:val="22"/>
                <w:szCs w:val="22"/>
                <w:lang w:val="en-US" w:eastAsia="zh-CN"/>
              </w:rPr>
              <w:t>显示器</w:t>
            </w:r>
          </w:p>
        </w:tc>
        <w:tc>
          <w:tcPr>
            <w:tcW w:w="5738" w:type="dxa"/>
            <w:shd w:val="clear" w:color="auto" w:fill="auto"/>
            <w:vAlign w:val="center"/>
          </w:tcPr>
          <w:p w14:paraId="268FEC19">
            <w:pPr>
              <w:widowControl/>
              <w:jc w:val="left"/>
              <w:rPr>
                <w:rFonts w:hint="default" w:ascii="宋体" w:hAnsi="宋体" w:eastAsia="宋体" w:cs="宋体"/>
                <w:color w:val="auto"/>
                <w:kern w:val="0"/>
                <w:sz w:val="22"/>
                <w:szCs w:val="22"/>
                <w:lang w:val="en-US" w:eastAsia="zh-CN"/>
              </w:rPr>
            </w:pPr>
            <w:r>
              <w:rPr>
                <w:rFonts w:hint="eastAsia" w:cs="宋体"/>
                <w:color w:val="auto"/>
                <w:kern w:val="0"/>
                <w:sz w:val="22"/>
                <w:szCs w:val="22"/>
                <w:lang w:val="en-US" w:eastAsia="zh-CN"/>
              </w:rPr>
              <w:t>≥</w:t>
            </w:r>
            <w:r>
              <w:rPr>
                <w:rFonts w:hint="eastAsia" w:ascii="宋体" w:hAnsi="宋体" w:eastAsia="宋体" w:cs="宋体"/>
                <w:color w:val="auto"/>
                <w:kern w:val="0"/>
                <w:sz w:val="22"/>
                <w:szCs w:val="22"/>
                <w:lang w:val="en-US" w:eastAsia="zh-CN"/>
              </w:rPr>
              <w:t>23.8英寸</w:t>
            </w:r>
            <w:r>
              <w:rPr>
                <w:rFonts w:hint="eastAsia" w:cs="宋体"/>
                <w:color w:val="auto"/>
                <w:kern w:val="0"/>
                <w:sz w:val="22"/>
                <w:szCs w:val="22"/>
                <w:lang w:val="en-US" w:eastAsia="zh-CN"/>
              </w:rPr>
              <w:t>，分辨率至少为1920×1080</w:t>
            </w:r>
          </w:p>
        </w:tc>
      </w:tr>
      <w:tr w14:paraId="42590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54" w:type="dxa"/>
            <w:shd w:val="clear" w:color="auto" w:fill="auto"/>
            <w:noWrap/>
            <w:vAlign w:val="center"/>
          </w:tcPr>
          <w:p w14:paraId="41EB15DC">
            <w:pPr>
              <w:widowControl/>
              <w:numPr>
                <w:ilvl w:val="0"/>
                <w:numId w:val="24"/>
              </w:numPr>
              <w:ind w:left="425" w:leftChars="0" w:hanging="425" w:firstLineChars="0"/>
              <w:jc w:val="both"/>
              <w:rPr>
                <w:rFonts w:hint="default" w:ascii="宋体" w:hAnsi="宋体" w:eastAsia="宋体" w:cs="宋体"/>
                <w:color w:val="auto"/>
                <w:kern w:val="0"/>
                <w:sz w:val="22"/>
                <w:szCs w:val="22"/>
                <w:lang w:val="en-US" w:eastAsia="zh-CN"/>
              </w:rPr>
            </w:pPr>
          </w:p>
        </w:tc>
        <w:tc>
          <w:tcPr>
            <w:tcW w:w="1893" w:type="dxa"/>
            <w:vMerge w:val="restart"/>
            <w:shd w:val="clear" w:color="auto" w:fill="auto"/>
            <w:noWrap/>
            <w:vAlign w:val="center"/>
          </w:tcPr>
          <w:p w14:paraId="3CE2A66F">
            <w:pPr>
              <w:widowControl/>
              <w:jc w:val="center"/>
              <w:rPr>
                <w:rFonts w:hint="default" w:ascii="宋体" w:hAnsi="宋体" w:eastAsia="宋体" w:cs="宋体"/>
                <w:color w:val="auto"/>
                <w:kern w:val="0"/>
                <w:sz w:val="22"/>
                <w:szCs w:val="22"/>
                <w:lang w:val="en-US" w:eastAsia="zh-CN"/>
              </w:rPr>
            </w:pPr>
            <w:r>
              <w:rPr>
                <w:rFonts w:hint="eastAsia" w:ascii="宋体" w:hAnsi="宋体" w:eastAsia="宋体" w:cs="宋体"/>
                <w:color w:val="auto"/>
                <w:sz w:val="22"/>
                <w:szCs w:val="22"/>
              </w:rPr>
              <w:t>▲</w:t>
            </w:r>
            <w:r>
              <w:rPr>
                <w:rFonts w:hint="eastAsia" w:ascii="宋体" w:hAnsi="宋体" w:eastAsia="宋体" w:cs="宋体"/>
                <w:color w:val="auto"/>
                <w:kern w:val="0"/>
                <w:sz w:val="22"/>
                <w:szCs w:val="22"/>
                <w:lang w:val="en-US" w:eastAsia="zh-CN"/>
              </w:rPr>
              <w:t>操作系统</w:t>
            </w:r>
          </w:p>
        </w:tc>
        <w:tc>
          <w:tcPr>
            <w:tcW w:w="5738" w:type="dxa"/>
            <w:shd w:val="clear" w:color="auto" w:fill="auto"/>
            <w:vAlign w:val="center"/>
          </w:tcPr>
          <w:p w14:paraId="1275321E">
            <w:pPr>
              <w:widowControl/>
              <w:jc w:val="left"/>
              <w:rPr>
                <w:rFonts w:hint="default" w:ascii="宋体" w:hAnsi="宋体" w:eastAsia="宋体" w:cs="宋体"/>
                <w:b/>
                <w:bCs/>
                <w:color w:val="auto"/>
                <w:kern w:val="0"/>
                <w:sz w:val="22"/>
                <w:szCs w:val="22"/>
                <w:lang w:val="en-US" w:eastAsia="zh-CN"/>
              </w:rPr>
            </w:pPr>
            <w:r>
              <w:rPr>
                <w:rFonts w:hint="eastAsia" w:ascii="宋体" w:hAnsi="宋体" w:eastAsia="宋体" w:cs="宋体"/>
                <w:b/>
                <w:bCs/>
                <w:color w:val="auto"/>
                <w:kern w:val="0"/>
                <w:sz w:val="22"/>
                <w:szCs w:val="22"/>
                <w:lang w:val="en-US" w:eastAsia="zh-CN"/>
              </w:rPr>
              <w:t>通过国家安全、可靠性评测</w:t>
            </w:r>
          </w:p>
        </w:tc>
      </w:tr>
      <w:tr w14:paraId="19386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54" w:type="dxa"/>
            <w:shd w:val="clear" w:color="auto" w:fill="auto"/>
            <w:noWrap/>
            <w:vAlign w:val="center"/>
          </w:tcPr>
          <w:p w14:paraId="601DB470">
            <w:pPr>
              <w:widowControl/>
              <w:numPr>
                <w:ilvl w:val="0"/>
                <w:numId w:val="24"/>
              </w:numPr>
              <w:ind w:left="425" w:leftChars="0" w:hanging="425" w:firstLineChars="0"/>
              <w:jc w:val="center"/>
              <w:rPr>
                <w:rFonts w:hint="default" w:ascii="宋体" w:hAnsi="宋体" w:eastAsia="宋体" w:cs="宋体"/>
                <w:color w:val="auto"/>
                <w:kern w:val="0"/>
                <w:sz w:val="22"/>
                <w:szCs w:val="22"/>
                <w:lang w:val="en-US" w:eastAsia="zh-CN"/>
              </w:rPr>
            </w:pPr>
          </w:p>
        </w:tc>
        <w:tc>
          <w:tcPr>
            <w:tcW w:w="1893" w:type="dxa"/>
            <w:vMerge w:val="continue"/>
            <w:shd w:val="clear" w:color="auto" w:fill="auto"/>
            <w:noWrap/>
            <w:vAlign w:val="center"/>
          </w:tcPr>
          <w:p w14:paraId="799091FE">
            <w:pPr>
              <w:widowControl/>
              <w:jc w:val="center"/>
              <w:rPr>
                <w:rFonts w:hint="default" w:ascii="宋体" w:hAnsi="宋体" w:eastAsia="宋体" w:cs="宋体"/>
                <w:color w:val="auto"/>
                <w:kern w:val="0"/>
                <w:sz w:val="22"/>
                <w:szCs w:val="22"/>
                <w:lang w:val="en-US" w:eastAsia="zh-CN"/>
              </w:rPr>
            </w:pPr>
          </w:p>
        </w:tc>
        <w:tc>
          <w:tcPr>
            <w:tcW w:w="5738" w:type="dxa"/>
            <w:shd w:val="clear" w:color="auto" w:fill="auto"/>
            <w:vAlign w:val="center"/>
          </w:tcPr>
          <w:p w14:paraId="14E8FC3E">
            <w:pPr>
              <w:widowControl/>
              <w:jc w:val="left"/>
              <w:rPr>
                <w:rFonts w:hint="default" w:ascii="宋体" w:hAnsi="宋体" w:eastAsia="宋体" w:cs="宋体"/>
                <w:b/>
                <w:bCs/>
                <w:color w:val="auto"/>
                <w:kern w:val="0"/>
                <w:sz w:val="22"/>
                <w:szCs w:val="22"/>
                <w:lang w:val="en-US" w:eastAsia="zh-CN"/>
              </w:rPr>
            </w:pPr>
            <w:r>
              <w:rPr>
                <w:rFonts w:hint="eastAsia" w:ascii="宋体" w:hAnsi="宋体" w:eastAsia="宋体" w:cs="宋体"/>
                <w:b/>
                <w:bCs/>
                <w:color w:val="auto"/>
                <w:kern w:val="0"/>
                <w:sz w:val="22"/>
                <w:szCs w:val="22"/>
                <w:lang w:val="en-US" w:eastAsia="zh-CN"/>
              </w:rPr>
              <w:t>统信UOS、银河麒麟≥3年服务</w:t>
            </w:r>
            <w:r>
              <w:rPr>
                <w:rFonts w:hint="eastAsia" w:cs="宋体"/>
                <w:b/>
                <w:bCs/>
                <w:color w:val="auto"/>
                <w:kern w:val="0"/>
                <w:sz w:val="22"/>
                <w:szCs w:val="22"/>
                <w:lang w:val="en-US" w:eastAsia="zh-CN"/>
              </w:rPr>
              <w:t>，办公软件、版式软件、杀毒软件</w:t>
            </w:r>
            <w:r>
              <w:rPr>
                <w:rFonts w:hint="eastAsia" w:ascii="宋体" w:hAnsi="宋体" w:eastAsia="宋体" w:cs="宋体"/>
                <w:b/>
                <w:bCs/>
                <w:color w:val="auto"/>
                <w:kern w:val="0"/>
                <w:sz w:val="22"/>
                <w:szCs w:val="22"/>
                <w:lang w:val="en-US" w:eastAsia="zh-CN"/>
              </w:rPr>
              <w:t>≥3</w:t>
            </w:r>
            <w:r>
              <w:rPr>
                <w:rFonts w:hint="eastAsia" w:cs="宋体"/>
                <w:b/>
                <w:bCs/>
                <w:color w:val="auto"/>
                <w:kern w:val="0"/>
                <w:sz w:val="22"/>
                <w:szCs w:val="22"/>
                <w:lang w:val="en-US" w:eastAsia="zh-CN"/>
              </w:rPr>
              <w:t>年服务</w:t>
            </w:r>
          </w:p>
        </w:tc>
      </w:tr>
      <w:tr w14:paraId="3B5F4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54" w:type="dxa"/>
            <w:shd w:val="clear" w:color="auto" w:fill="auto"/>
            <w:noWrap/>
            <w:vAlign w:val="center"/>
          </w:tcPr>
          <w:p w14:paraId="05EA929C">
            <w:pPr>
              <w:widowControl/>
              <w:numPr>
                <w:ilvl w:val="0"/>
                <w:numId w:val="24"/>
              </w:numPr>
              <w:ind w:left="425" w:leftChars="0" w:hanging="425" w:firstLineChars="0"/>
              <w:jc w:val="center"/>
              <w:rPr>
                <w:rFonts w:hint="default" w:ascii="宋体" w:hAnsi="宋体" w:eastAsia="宋体" w:cs="宋体"/>
                <w:color w:val="auto"/>
                <w:kern w:val="0"/>
                <w:sz w:val="22"/>
                <w:szCs w:val="22"/>
                <w:lang w:val="en-US" w:eastAsia="zh-CN"/>
              </w:rPr>
            </w:pPr>
          </w:p>
        </w:tc>
        <w:tc>
          <w:tcPr>
            <w:tcW w:w="1893" w:type="dxa"/>
            <w:shd w:val="clear" w:color="auto" w:fill="auto"/>
            <w:noWrap/>
            <w:vAlign w:val="center"/>
          </w:tcPr>
          <w:p w14:paraId="639A54D5">
            <w:pPr>
              <w:widowControl/>
              <w:jc w:val="center"/>
              <w:textAlignment w:val="center"/>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键盘、鼠标</w:t>
            </w:r>
          </w:p>
        </w:tc>
        <w:tc>
          <w:tcPr>
            <w:tcW w:w="5738" w:type="dxa"/>
            <w:shd w:val="clear" w:color="auto" w:fill="auto"/>
            <w:vAlign w:val="center"/>
          </w:tcPr>
          <w:p w14:paraId="577F426F">
            <w:pPr>
              <w:widowControl/>
              <w:jc w:val="left"/>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同品牌键盘鼠标</w:t>
            </w:r>
          </w:p>
        </w:tc>
      </w:tr>
      <w:tr w14:paraId="3C38F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54" w:type="dxa"/>
            <w:shd w:val="clear" w:color="auto" w:fill="auto"/>
            <w:noWrap/>
            <w:vAlign w:val="center"/>
          </w:tcPr>
          <w:p w14:paraId="076C6520">
            <w:pPr>
              <w:widowControl/>
              <w:numPr>
                <w:ilvl w:val="0"/>
                <w:numId w:val="24"/>
              </w:numPr>
              <w:ind w:left="425" w:leftChars="0" w:hanging="425" w:firstLineChars="0"/>
              <w:jc w:val="center"/>
              <w:textAlignment w:val="center"/>
              <w:rPr>
                <w:rFonts w:hint="default" w:ascii="宋体" w:hAnsi="宋体" w:eastAsia="宋体" w:cs="宋体"/>
                <w:color w:val="auto"/>
                <w:kern w:val="0"/>
                <w:sz w:val="22"/>
                <w:szCs w:val="22"/>
                <w:lang w:val="en-US" w:eastAsia="zh-CN"/>
              </w:rPr>
            </w:pPr>
          </w:p>
        </w:tc>
        <w:tc>
          <w:tcPr>
            <w:tcW w:w="1893" w:type="dxa"/>
            <w:shd w:val="clear" w:color="auto" w:fill="auto"/>
            <w:noWrap/>
            <w:vAlign w:val="center"/>
          </w:tcPr>
          <w:p w14:paraId="299187A7">
            <w:pPr>
              <w:widowControl/>
              <w:jc w:val="center"/>
              <w:textAlignment w:val="center"/>
              <w:rPr>
                <w:rFonts w:hint="default" w:ascii="宋体" w:hAnsi="宋体" w:eastAsia="宋体" w:cs="宋体"/>
                <w:color w:val="auto"/>
                <w:kern w:val="0"/>
                <w:sz w:val="22"/>
                <w:szCs w:val="22"/>
                <w:lang w:val="en-US" w:eastAsia="zh-CN"/>
              </w:rPr>
            </w:pPr>
            <w:r>
              <w:rPr>
                <w:rFonts w:hint="eastAsia" w:ascii="宋体" w:hAnsi="宋体" w:eastAsia="宋体" w:cs="Times New Roman"/>
                <w:szCs w:val="21"/>
                <w:highlight w:val="none"/>
              </w:rPr>
              <w:t>☆</w:t>
            </w:r>
            <w:r>
              <w:rPr>
                <w:rFonts w:hint="eastAsia" w:ascii="宋体" w:hAnsi="宋体" w:eastAsia="宋体" w:cs="宋体"/>
                <w:color w:val="auto"/>
                <w:kern w:val="0"/>
                <w:sz w:val="22"/>
                <w:szCs w:val="22"/>
                <w:lang w:val="en-US" w:eastAsia="zh-CN"/>
              </w:rPr>
              <w:t>噪音测试</w:t>
            </w:r>
          </w:p>
        </w:tc>
        <w:tc>
          <w:tcPr>
            <w:tcW w:w="5738" w:type="dxa"/>
            <w:shd w:val="clear" w:color="auto" w:fill="auto"/>
            <w:vAlign w:val="center"/>
          </w:tcPr>
          <w:p w14:paraId="55016581">
            <w:pPr>
              <w:widowControl/>
              <w:jc w:val="left"/>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空闲状态：小于20dB（A）</w:t>
            </w:r>
          </w:p>
        </w:tc>
      </w:tr>
      <w:tr w14:paraId="6D010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54" w:type="dxa"/>
            <w:shd w:val="clear" w:color="auto" w:fill="auto"/>
            <w:noWrap/>
            <w:vAlign w:val="center"/>
          </w:tcPr>
          <w:p w14:paraId="42A5AAED">
            <w:pPr>
              <w:widowControl/>
              <w:numPr>
                <w:ilvl w:val="0"/>
                <w:numId w:val="24"/>
              </w:numPr>
              <w:ind w:left="425" w:leftChars="0" w:hanging="425" w:firstLineChars="0"/>
              <w:jc w:val="center"/>
              <w:textAlignment w:val="center"/>
              <w:rPr>
                <w:rFonts w:hint="default" w:ascii="宋体" w:hAnsi="宋体" w:eastAsia="宋体" w:cs="宋体"/>
                <w:color w:val="auto"/>
                <w:kern w:val="0"/>
                <w:sz w:val="22"/>
                <w:szCs w:val="22"/>
                <w:lang w:val="en-US" w:eastAsia="zh-CN"/>
              </w:rPr>
            </w:pPr>
          </w:p>
        </w:tc>
        <w:tc>
          <w:tcPr>
            <w:tcW w:w="1893" w:type="dxa"/>
            <w:shd w:val="clear" w:color="auto" w:fill="auto"/>
            <w:noWrap/>
            <w:vAlign w:val="center"/>
          </w:tcPr>
          <w:p w14:paraId="6DD55891">
            <w:pPr>
              <w:widowControl/>
              <w:jc w:val="center"/>
              <w:textAlignment w:val="center"/>
              <w:rPr>
                <w:rFonts w:hint="default" w:ascii="宋体" w:hAnsi="宋体" w:eastAsia="宋体" w:cs="宋体"/>
                <w:color w:val="auto"/>
                <w:kern w:val="0"/>
                <w:sz w:val="22"/>
                <w:szCs w:val="22"/>
                <w:lang w:val="en-US" w:eastAsia="zh-CN"/>
              </w:rPr>
            </w:pPr>
            <w:r>
              <w:rPr>
                <w:rFonts w:hint="eastAsia" w:ascii="宋体" w:hAnsi="宋体" w:eastAsia="宋体" w:cs="宋体"/>
                <w:color w:val="auto"/>
                <w:sz w:val="22"/>
                <w:szCs w:val="22"/>
              </w:rPr>
              <w:t>▲</w:t>
            </w:r>
            <w:r>
              <w:rPr>
                <w:rFonts w:hint="eastAsia" w:ascii="宋体" w:hAnsi="宋体" w:eastAsia="宋体" w:cs="宋体"/>
                <w:color w:val="auto"/>
                <w:kern w:val="0"/>
                <w:sz w:val="22"/>
                <w:szCs w:val="22"/>
                <w:lang w:val="en-US" w:eastAsia="zh-CN"/>
              </w:rPr>
              <w:t>整机质量服务要求</w:t>
            </w:r>
          </w:p>
        </w:tc>
        <w:tc>
          <w:tcPr>
            <w:tcW w:w="5738" w:type="dxa"/>
            <w:shd w:val="clear" w:color="auto" w:fill="auto"/>
            <w:vAlign w:val="center"/>
          </w:tcPr>
          <w:p w14:paraId="4400C269">
            <w:pPr>
              <w:widowControl/>
              <w:jc w:val="left"/>
              <w:textAlignment w:val="center"/>
              <w:rPr>
                <w:rFonts w:hint="default"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整机</w:t>
            </w:r>
            <w:r>
              <w:rPr>
                <w:rFonts w:hint="eastAsia" w:cs="宋体"/>
                <w:color w:val="auto"/>
                <w:kern w:val="0"/>
                <w:sz w:val="22"/>
                <w:szCs w:val="22"/>
                <w:lang w:val="en-US" w:eastAsia="zh-CN"/>
              </w:rPr>
              <w:t>≥</w:t>
            </w:r>
            <w:r>
              <w:rPr>
                <w:rFonts w:hint="eastAsia" w:ascii="宋体" w:hAnsi="宋体" w:eastAsia="宋体" w:cs="宋体"/>
                <w:color w:val="auto"/>
                <w:kern w:val="0"/>
                <w:sz w:val="22"/>
                <w:szCs w:val="22"/>
                <w:lang w:val="en-US" w:eastAsia="zh-CN"/>
              </w:rPr>
              <w:t>3年质保上门服务</w:t>
            </w:r>
          </w:p>
        </w:tc>
      </w:tr>
    </w:tbl>
    <w:p w14:paraId="30878729">
      <w:pPr>
        <w:pStyle w:val="20"/>
        <w:keepNext w:val="0"/>
        <w:keepLines w:val="0"/>
        <w:pageBreakBefore w:val="0"/>
        <w:widowControl w:val="0"/>
        <w:numPr>
          <w:ilvl w:val="0"/>
          <w:numId w:val="0"/>
        </w:numPr>
        <w:kinsoku/>
        <w:wordWrap/>
        <w:overflowPunct/>
        <w:topLinePunct w:val="0"/>
        <w:autoSpaceDE w:val="0"/>
        <w:autoSpaceDN w:val="0"/>
        <w:bidi w:val="0"/>
        <w:snapToGrid/>
        <w:spacing w:line="360" w:lineRule="auto"/>
        <w:textAlignment w:val="auto"/>
        <w:rPr>
          <w:rFonts w:hint="eastAsia" w:ascii="宋体" w:hAnsi="宋体" w:eastAsia="宋体" w:cs="宋体"/>
          <w:color w:val="auto"/>
          <w:spacing w:val="-5"/>
          <w:sz w:val="24"/>
          <w:szCs w:val="24"/>
          <w:lang w:val="en-US" w:eastAsia="zh-CN" w:bidi="ar-SA"/>
        </w:rPr>
      </w:pPr>
    </w:p>
    <w:p w14:paraId="661D57D7">
      <w:pPr>
        <w:pStyle w:val="20"/>
        <w:keepNext w:val="0"/>
        <w:keepLines w:val="0"/>
        <w:pageBreakBefore w:val="0"/>
        <w:widowControl w:val="0"/>
        <w:numPr>
          <w:ilvl w:val="0"/>
          <w:numId w:val="0"/>
        </w:numPr>
        <w:kinsoku/>
        <w:wordWrap/>
        <w:overflowPunct/>
        <w:topLinePunct w:val="0"/>
        <w:autoSpaceDE w:val="0"/>
        <w:autoSpaceDN w:val="0"/>
        <w:bidi w:val="0"/>
        <w:snapToGrid/>
        <w:spacing w:line="360" w:lineRule="auto"/>
        <w:ind w:left="719" w:leftChars="327" w:firstLine="460" w:firstLineChars="200"/>
        <w:textAlignment w:val="auto"/>
        <w:rPr>
          <w:rFonts w:hint="default" w:ascii="宋体" w:hAnsi="宋体" w:eastAsia="宋体" w:cs="宋体"/>
          <w:color w:val="auto"/>
          <w:spacing w:val="-5"/>
          <w:sz w:val="24"/>
          <w:szCs w:val="24"/>
          <w:lang w:val="en-US" w:eastAsia="zh-CN" w:bidi="ar-SA"/>
        </w:rPr>
      </w:pPr>
    </w:p>
    <w:p w14:paraId="6D0D9C17">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264B0F7B">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1507A200">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4F9BE417">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5007F884">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1B749FBA">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7236A4B6">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741B4021">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2E6A1908">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4F665DAC">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5298D48B">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61E8E30D">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4869F461">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13A94020">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1616A5F3">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55F41E28">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p>
    <w:p w14:paraId="1EE3CB50">
      <w:pPr>
        <w:keepNext w:val="0"/>
        <w:keepLines w:val="0"/>
        <w:pageBreakBefore w:val="0"/>
        <w:widowControl w:val="0"/>
        <w:kinsoku/>
        <w:wordWrap/>
        <w:overflowPunct/>
        <w:topLinePunct w:val="0"/>
        <w:autoSpaceDE w:val="0"/>
        <w:autoSpaceDN w:val="0"/>
        <w:bidi w:val="0"/>
        <w:snapToGrid/>
        <w:spacing w:before="38" w:line="360" w:lineRule="auto"/>
        <w:ind w:left="1148" w:right="0" w:firstLine="0"/>
        <w:jc w:val="left"/>
        <w:textAlignment w:val="auto"/>
        <w:rPr>
          <w:rFonts w:hint="eastAsia" w:ascii="宋体" w:hAnsi="宋体" w:eastAsia="宋体" w:cs="宋体"/>
          <w:b/>
          <w:bCs/>
          <w:color w:val="auto"/>
          <w:spacing w:val="-5"/>
          <w:sz w:val="24"/>
          <w:szCs w:val="24"/>
          <w:lang w:val="en-US" w:eastAsia="zh-CN" w:bidi="ar-SA"/>
        </w:rPr>
      </w:pPr>
      <w:r>
        <w:rPr>
          <w:rFonts w:hint="eastAsia" w:ascii="宋体" w:hAnsi="宋体" w:eastAsia="宋体" w:cs="宋体"/>
          <w:b/>
          <w:bCs/>
          <w:color w:val="auto"/>
          <w:spacing w:val="-5"/>
          <w:sz w:val="24"/>
          <w:szCs w:val="24"/>
          <w:lang w:val="en-US" w:eastAsia="zh-CN" w:bidi="ar-SA"/>
        </w:rPr>
        <w:t>（三）商务服务要求</w:t>
      </w:r>
    </w:p>
    <w:p w14:paraId="586EC352">
      <w:pPr>
        <w:pStyle w:val="22"/>
        <w:keepNext w:val="0"/>
        <w:keepLines w:val="0"/>
        <w:pageBreakBefore w:val="0"/>
        <w:widowControl w:val="0"/>
        <w:numPr>
          <w:ilvl w:val="0"/>
          <w:numId w:val="25"/>
        </w:numPr>
        <w:kinsoku/>
        <w:wordWrap/>
        <w:overflowPunct/>
        <w:topLinePunct w:val="0"/>
        <w:autoSpaceDE w:val="0"/>
        <w:autoSpaceDN w:val="0"/>
        <w:bidi w:val="0"/>
        <w:adjustRightInd/>
        <w:snapToGrid/>
        <w:spacing w:line="360" w:lineRule="auto"/>
        <w:ind w:left="1406" w:hanging="244"/>
        <w:textAlignment w:val="auto"/>
        <w:rPr>
          <w:rFonts w:hint="eastAsia"/>
          <w:sz w:val="24"/>
          <w:szCs w:val="24"/>
          <w:highlight w:val="none"/>
          <w:lang w:val="en-US" w:eastAsia="zh-CN"/>
        </w:rPr>
      </w:pPr>
      <w:r>
        <w:rPr>
          <w:rFonts w:hint="eastAsia"/>
          <w:sz w:val="24"/>
          <w:szCs w:val="24"/>
          <w:lang w:val="en-US" w:eastAsia="zh-CN"/>
        </w:rPr>
        <w:t>交货时间：合同签订后</w:t>
      </w:r>
      <w:r>
        <w:rPr>
          <w:rFonts w:hint="eastAsia"/>
          <w:sz w:val="24"/>
          <w:szCs w:val="24"/>
          <w:highlight w:val="none"/>
          <w:lang w:val="en-US" w:eastAsia="zh-CN"/>
        </w:rPr>
        <w:t>7个工作日内提供设备并完成安装。</w:t>
      </w:r>
    </w:p>
    <w:p w14:paraId="3CF981E5">
      <w:pPr>
        <w:pStyle w:val="22"/>
        <w:keepNext w:val="0"/>
        <w:keepLines w:val="0"/>
        <w:pageBreakBefore w:val="0"/>
        <w:widowControl w:val="0"/>
        <w:numPr>
          <w:ilvl w:val="0"/>
          <w:numId w:val="25"/>
        </w:numPr>
        <w:kinsoku/>
        <w:wordWrap/>
        <w:overflowPunct/>
        <w:topLinePunct w:val="0"/>
        <w:autoSpaceDE w:val="0"/>
        <w:autoSpaceDN w:val="0"/>
        <w:bidi w:val="0"/>
        <w:adjustRightInd/>
        <w:snapToGrid/>
        <w:spacing w:line="360" w:lineRule="auto"/>
        <w:ind w:left="1406" w:hanging="244"/>
        <w:textAlignment w:val="auto"/>
        <w:rPr>
          <w:rFonts w:hint="eastAsia"/>
          <w:sz w:val="24"/>
          <w:szCs w:val="24"/>
          <w:highlight w:val="none"/>
          <w:lang w:val="en-US" w:eastAsia="zh-CN"/>
        </w:rPr>
      </w:pPr>
      <w:r>
        <w:rPr>
          <w:rFonts w:hint="eastAsia"/>
          <w:sz w:val="24"/>
          <w:szCs w:val="24"/>
          <w:highlight w:val="none"/>
          <w:lang w:val="en-US" w:eastAsia="zh-CN"/>
        </w:rPr>
        <w:t>产品及服务质量保证：符合国家质量标准</w:t>
      </w:r>
    </w:p>
    <w:p w14:paraId="14B1776E">
      <w:pPr>
        <w:pStyle w:val="22"/>
        <w:keepNext w:val="0"/>
        <w:keepLines w:val="0"/>
        <w:pageBreakBefore w:val="0"/>
        <w:widowControl w:val="0"/>
        <w:numPr>
          <w:ilvl w:val="0"/>
          <w:numId w:val="25"/>
        </w:numPr>
        <w:kinsoku/>
        <w:wordWrap/>
        <w:overflowPunct/>
        <w:topLinePunct w:val="0"/>
        <w:autoSpaceDE w:val="0"/>
        <w:autoSpaceDN w:val="0"/>
        <w:bidi w:val="0"/>
        <w:adjustRightInd/>
        <w:snapToGrid/>
        <w:spacing w:line="360" w:lineRule="auto"/>
        <w:ind w:left="1406" w:hanging="244"/>
        <w:textAlignment w:val="auto"/>
        <w:rPr>
          <w:rFonts w:hint="eastAsia"/>
          <w:sz w:val="24"/>
          <w:szCs w:val="24"/>
          <w:highlight w:val="none"/>
          <w:lang w:val="en-US" w:eastAsia="zh-CN"/>
        </w:rPr>
      </w:pPr>
      <w:r>
        <w:rPr>
          <w:rFonts w:hint="eastAsia"/>
          <w:sz w:val="24"/>
          <w:szCs w:val="24"/>
          <w:highlight w:val="none"/>
          <w:lang w:val="en-US" w:eastAsia="zh-CN"/>
        </w:rPr>
        <w:t>投标供应商保证所供的商品必须是全新合格产品,如发生所供的商品与合同不符,采购人有权拒收或退货,由此产生的一切责任和后果由投标供应商承担。</w:t>
      </w:r>
    </w:p>
    <w:p w14:paraId="52BC2219">
      <w:pPr>
        <w:pStyle w:val="22"/>
        <w:keepNext w:val="0"/>
        <w:keepLines w:val="0"/>
        <w:pageBreakBefore w:val="0"/>
        <w:widowControl w:val="0"/>
        <w:numPr>
          <w:ilvl w:val="0"/>
          <w:numId w:val="25"/>
        </w:numPr>
        <w:kinsoku/>
        <w:wordWrap/>
        <w:overflowPunct/>
        <w:topLinePunct w:val="0"/>
        <w:autoSpaceDE w:val="0"/>
        <w:autoSpaceDN w:val="0"/>
        <w:bidi w:val="0"/>
        <w:adjustRightInd/>
        <w:snapToGrid/>
        <w:spacing w:line="360" w:lineRule="auto"/>
        <w:ind w:left="1406" w:hanging="244"/>
        <w:textAlignment w:val="auto"/>
        <w:rPr>
          <w:rFonts w:hint="eastAsia"/>
          <w:sz w:val="24"/>
          <w:szCs w:val="24"/>
          <w:highlight w:val="none"/>
          <w:lang w:val="en-US" w:eastAsia="zh-CN"/>
        </w:rPr>
      </w:pPr>
      <w:r>
        <w:rPr>
          <w:rFonts w:hint="eastAsia"/>
          <w:sz w:val="24"/>
          <w:szCs w:val="24"/>
          <w:highlight w:val="none"/>
          <w:lang w:val="en-US" w:eastAsia="zh-CN"/>
        </w:rPr>
        <w:t>在所供商品交付时，投标供应商必须向采购人提供产品说明书、质量保证书、保修卡等必须具备的相关资料和必备附件。</w:t>
      </w:r>
    </w:p>
    <w:p w14:paraId="705A870C">
      <w:pPr>
        <w:pStyle w:val="22"/>
        <w:keepNext w:val="0"/>
        <w:keepLines w:val="0"/>
        <w:pageBreakBefore w:val="0"/>
        <w:widowControl w:val="0"/>
        <w:numPr>
          <w:ilvl w:val="0"/>
          <w:numId w:val="25"/>
        </w:numPr>
        <w:kinsoku/>
        <w:wordWrap/>
        <w:overflowPunct/>
        <w:topLinePunct w:val="0"/>
        <w:autoSpaceDE w:val="0"/>
        <w:autoSpaceDN w:val="0"/>
        <w:bidi w:val="0"/>
        <w:adjustRightInd/>
        <w:snapToGrid/>
        <w:spacing w:line="360" w:lineRule="auto"/>
        <w:ind w:left="1406" w:hanging="244"/>
        <w:textAlignment w:val="auto"/>
        <w:rPr>
          <w:rFonts w:hint="eastAsia"/>
          <w:sz w:val="24"/>
          <w:szCs w:val="24"/>
          <w:highlight w:val="none"/>
          <w:lang w:val="en-US" w:eastAsia="zh-CN"/>
        </w:rPr>
      </w:pPr>
      <w:r>
        <w:rPr>
          <w:rFonts w:hint="eastAsia"/>
          <w:sz w:val="24"/>
          <w:szCs w:val="24"/>
          <w:highlight w:val="none"/>
          <w:lang w:val="en-US" w:eastAsia="zh-CN"/>
        </w:rPr>
        <w:t>售后技术服务要求：设备出现故障，4小时内提供现场售后服务。</w:t>
      </w:r>
    </w:p>
    <w:p w14:paraId="13653DB4">
      <w:pPr>
        <w:pStyle w:val="22"/>
        <w:keepNext w:val="0"/>
        <w:keepLines w:val="0"/>
        <w:pageBreakBefore w:val="0"/>
        <w:widowControl w:val="0"/>
        <w:numPr>
          <w:ilvl w:val="0"/>
          <w:numId w:val="25"/>
        </w:numPr>
        <w:kinsoku/>
        <w:wordWrap/>
        <w:overflowPunct/>
        <w:topLinePunct w:val="0"/>
        <w:autoSpaceDE w:val="0"/>
        <w:autoSpaceDN w:val="0"/>
        <w:bidi w:val="0"/>
        <w:adjustRightInd/>
        <w:snapToGrid/>
        <w:spacing w:line="360" w:lineRule="auto"/>
        <w:ind w:left="1406" w:hanging="244"/>
        <w:textAlignment w:val="auto"/>
        <w:rPr>
          <w:rFonts w:hint="eastAsia"/>
          <w:sz w:val="24"/>
          <w:szCs w:val="24"/>
          <w:highlight w:val="none"/>
          <w:lang w:val="en-US" w:eastAsia="zh-CN"/>
        </w:rPr>
      </w:pPr>
      <w:r>
        <w:rPr>
          <w:rFonts w:hint="eastAsia"/>
          <w:sz w:val="24"/>
          <w:szCs w:val="24"/>
          <w:highlight w:val="none"/>
          <w:lang w:val="en-US" w:eastAsia="zh-CN"/>
        </w:rPr>
        <w:t>付款方式：分期付款，具体详见合同。</w:t>
      </w:r>
    </w:p>
    <w:p w14:paraId="161F9435">
      <w:pPr>
        <w:pStyle w:val="22"/>
        <w:keepNext w:val="0"/>
        <w:keepLines w:val="0"/>
        <w:pageBreakBefore w:val="0"/>
        <w:widowControl w:val="0"/>
        <w:numPr>
          <w:ilvl w:val="0"/>
          <w:numId w:val="25"/>
        </w:numPr>
        <w:kinsoku/>
        <w:wordWrap/>
        <w:overflowPunct/>
        <w:topLinePunct w:val="0"/>
        <w:autoSpaceDE w:val="0"/>
        <w:autoSpaceDN w:val="0"/>
        <w:bidi w:val="0"/>
        <w:adjustRightInd/>
        <w:snapToGrid/>
        <w:spacing w:line="360" w:lineRule="auto"/>
        <w:ind w:left="1406" w:hanging="244"/>
        <w:textAlignment w:val="auto"/>
        <w:rPr>
          <w:rFonts w:hint="eastAsia"/>
          <w:sz w:val="24"/>
          <w:szCs w:val="24"/>
          <w:highlight w:val="none"/>
          <w:lang w:val="en-US" w:eastAsia="zh-CN"/>
        </w:rPr>
      </w:pPr>
      <w:r>
        <w:rPr>
          <w:rFonts w:hint="eastAsia"/>
          <w:sz w:val="24"/>
          <w:szCs w:val="24"/>
          <w:highlight w:val="none"/>
          <w:lang w:val="en-US" w:eastAsia="zh-CN"/>
        </w:rPr>
        <w:t>国产电脑是指使用国产处理器，安装国产操作系统和应用软件的计算机，使用期间中标供应商需提供设备调试、功能适配等服务。所有国产设备供货时需提供厂家出具的</w:t>
      </w:r>
      <w:r>
        <w:rPr>
          <w:rFonts w:hint="eastAsia"/>
          <w:b/>
          <w:bCs/>
          <w:sz w:val="24"/>
          <w:szCs w:val="24"/>
          <w:highlight w:val="none"/>
          <w:lang w:val="en-US" w:eastAsia="zh-CN"/>
        </w:rPr>
        <w:t>《信创产品承诺书》</w:t>
      </w:r>
      <w:r>
        <w:rPr>
          <w:rFonts w:hint="eastAsia"/>
          <w:sz w:val="24"/>
          <w:szCs w:val="24"/>
          <w:highlight w:val="none"/>
          <w:lang w:val="en-US" w:eastAsia="zh-CN"/>
        </w:rPr>
        <w:t>。</w:t>
      </w:r>
    </w:p>
    <w:p w14:paraId="762542CA">
      <w:pPr>
        <w:pStyle w:val="3"/>
        <w:keepNext w:val="0"/>
        <w:keepLines w:val="0"/>
        <w:pageBreakBefore w:val="0"/>
        <w:widowControl w:val="0"/>
        <w:kinsoku/>
        <w:wordWrap/>
        <w:overflowPunct/>
        <w:topLinePunct w:val="0"/>
        <w:autoSpaceDE w:val="0"/>
        <w:autoSpaceDN w:val="0"/>
        <w:bidi w:val="0"/>
        <w:adjustRightInd/>
        <w:snapToGrid/>
        <w:spacing w:before="55" w:line="360" w:lineRule="auto"/>
        <w:ind w:left="1148" w:firstLine="0"/>
        <w:textAlignment w:val="auto"/>
        <w:rPr>
          <w:rStyle w:val="18"/>
          <w:rFonts w:hint="eastAsia" w:ascii="宋体" w:hAnsi="宋体" w:eastAsia="宋体" w:cs="宋体"/>
          <w:sz w:val="24"/>
          <w:szCs w:val="24"/>
        </w:rPr>
      </w:pPr>
      <w:r>
        <w:rPr>
          <w:rFonts w:hint="eastAsia" w:ascii="宋体" w:hAnsi="宋体" w:eastAsia="宋体" w:cs="宋体"/>
          <w:sz w:val="24"/>
          <w:szCs w:val="24"/>
        </w:rPr>
        <w:t>二</w:t>
      </w:r>
      <w:r>
        <w:rPr>
          <w:rStyle w:val="18"/>
          <w:rFonts w:hint="eastAsia" w:ascii="宋体" w:hAnsi="宋体" w:eastAsia="宋体" w:cs="宋体"/>
          <w:sz w:val="24"/>
          <w:szCs w:val="24"/>
        </w:rPr>
        <w:t>、对供应商的要求</w:t>
      </w:r>
    </w:p>
    <w:p w14:paraId="4CADD533">
      <w:pPr>
        <w:pStyle w:val="22"/>
        <w:keepNext w:val="0"/>
        <w:keepLines w:val="0"/>
        <w:pageBreakBefore w:val="0"/>
        <w:widowControl w:val="0"/>
        <w:numPr>
          <w:ilvl w:val="0"/>
          <w:numId w:val="26"/>
        </w:numPr>
        <w:kinsoku/>
        <w:wordWrap/>
        <w:overflowPunct/>
        <w:topLinePunct w:val="0"/>
        <w:autoSpaceDE w:val="0"/>
        <w:autoSpaceDN w:val="0"/>
        <w:bidi w:val="0"/>
        <w:adjustRightInd/>
        <w:snapToGrid/>
        <w:spacing w:line="360" w:lineRule="auto"/>
        <w:ind w:left="1406" w:hanging="244"/>
        <w:textAlignment w:val="auto"/>
        <w:rPr>
          <w:rFonts w:hint="eastAsia"/>
          <w:sz w:val="24"/>
          <w:szCs w:val="24"/>
        </w:rPr>
      </w:pPr>
      <w:r>
        <w:rPr>
          <w:rFonts w:hint="eastAsia"/>
          <w:sz w:val="24"/>
          <w:szCs w:val="24"/>
        </w:rPr>
        <w:t>投标人在中华人民共和国境内注册，具有独立法人资格；投标人具有履行合同所必需的设备和专业技术能力；本次招标不接受联合体投标；投标人未被 “信用中国”（</w:t>
      </w:r>
      <w:r>
        <w:rPr>
          <w:rFonts w:hint="eastAsia"/>
          <w:sz w:val="24"/>
          <w:szCs w:val="24"/>
        </w:rPr>
        <w:fldChar w:fldCharType="begin"/>
      </w:r>
      <w:r>
        <w:rPr>
          <w:rFonts w:hint="eastAsia"/>
          <w:sz w:val="24"/>
          <w:szCs w:val="24"/>
        </w:rPr>
        <w:instrText xml:space="preserve"> HYPERLINK "http://www.creditchina.gov.cn/" \h </w:instrText>
      </w:r>
      <w:r>
        <w:rPr>
          <w:rFonts w:hint="eastAsia"/>
          <w:sz w:val="24"/>
          <w:szCs w:val="24"/>
        </w:rPr>
        <w:fldChar w:fldCharType="separate"/>
      </w:r>
      <w:r>
        <w:rPr>
          <w:rFonts w:hint="eastAsia"/>
          <w:sz w:val="24"/>
          <w:szCs w:val="24"/>
        </w:rPr>
        <w:t>http://www.creditchina.gov.cn</w:t>
      </w:r>
      <w:r>
        <w:rPr>
          <w:rFonts w:hint="eastAsia"/>
          <w:sz w:val="24"/>
          <w:szCs w:val="24"/>
        </w:rPr>
        <w:fldChar w:fldCharType="end"/>
      </w:r>
      <w:r>
        <w:rPr>
          <w:rFonts w:hint="eastAsia"/>
          <w:sz w:val="24"/>
          <w:szCs w:val="24"/>
        </w:rPr>
        <w:t>）及“信用中国（浙江） ” （</w:t>
      </w:r>
      <w:r>
        <w:rPr>
          <w:rFonts w:hint="eastAsia"/>
          <w:sz w:val="24"/>
          <w:szCs w:val="24"/>
        </w:rPr>
        <w:fldChar w:fldCharType="begin"/>
      </w:r>
      <w:r>
        <w:rPr>
          <w:rFonts w:hint="eastAsia"/>
          <w:sz w:val="24"/>
          <w:szCs w:val="24"/>
        </w:rPr>
        <w:instrText xml:space="preserve"> HYPERLINK "http://credit.zj.gov.cn/" \h </w:instrText>
      </w:r>
      <w:r>
        <w:rPr>
          <w:rFonts w:hint="eastAsia"/>
          <w:sz w:val="24"/>
          <w:szCs w:val="24"/>
        </w:rPr>
        <w:fldChar w:fldCharType="separate"/>
      </w:r>
      <w:r>
        <w:rPr>
          <w:rFonts w:hint="eastAsia"/>
          <w:sz w:val="24"/>
          <w:szCs w:val="24"/>
        </w:rPr>
        <w:t>http://credit.zj.gov.cn/</w:t>
      </w:r>
      <w:r>
        <w:rPr>
          <w:rFonts w:hint="eastAsia"/>
          <w:sz w:val="24"/>
          <w:szCs w:val="24"/>
        </w:rPr>
        <w:fldChar w:fldCharType="end"/>
      </w:r>
      <w:r>
        <w:rPr>
          <w:rFonts w:hint="eastAsia"/>
          <w:sz w:val="24"/>
          <w:szCs w:val="24"/>
        </w:rPr>
        <w:t>）列入“严重失信主体名单”。</w:t>
      </w:r>
    </w:p>
    <w:p w14:paraId="5A13EF8B">
      <w:pPr>
        <w:pStyle w:val="22"/>
        <w:keepNext w:val="0"/>
        <w:keepLines w:val="0"/>
        <w:pageBreakBefore w:val="0"/>
        <w:widowControl w:val="0"/>
        <w:numPr>
          <w:ilvl w:val="0"/>
          <w:numId w:val="26"/>
        </w:numPr>
        <w:kinsoku/>
        <w:wordWrap/>
        <w:overflowPunct/>
        <w:topLinePunct w:val="0"/>
        <w:autoSpaceDE w:val="0"/>
        <w:autoSpaceDN w:val="0"/>
        <w:bidi w:val="0"/>
        <w:adjustRightInd/>
        <w:snapToGrid/>
        <w:spacing w:line="360" w:lineRule="auto"/>
        <w:ind w:left="1406" w:hanging="244"/>
        <w:textAlignment w:val="auto"/>
        <w:rPr>
          <w:rFonts w:hint="eastAsia"/>
          <w:sz w:val="24"/>
          <w:szCs w:val="24"/>
        </w:rPr>
      </w:pPr>
      <w:r>
        <w:rPr>
          <w:rFonts w:hint="eastAsia"/>
          <w:sz w:val="24"/>
          <w:szCs w:val="24"/>
        </w:rPr>
        <w:t>必须实质性响应招标文件规定的条款。</w:t>
      </w:r>
    </w:p>
    <w:p w14:paraId="0706F74F">
      <w:pPr>
        <w:pStyle w:val="22"/>
        <w:keepNext w:val="0"/>
        <w:keepLines w:val="0"/>
        <w:pageBreakBefore w:val="0"/>
        <w:widowControl w:val="0"/>
        <w:numPr>
          <w:ilvl w:val="0"/>
          <w:numId w:val="26"/>
        </w:numPr>
        <w:kinsoku/>
        <w:wordWrap/>
        <w:overflowPunct/>
        <w:topLinePunct w:val="0"/>
        <w:autoSpaceDE w:val="0"/>
        <w:autoSpaceDN w:val="0"/>
        <w:bidi w:val="0"/>
        <w:adjustRightInd/>
        <w:snapToGrid/>
        <w:spacing w:line="360" w:lineRule="auto"/>
        <w:ind w:left="1406" w:hanging="244"/>
        <w:textAlignment w:val="auto"/>
        <w:rPr>
          <w:rFonts w:hint="eastAsia"/>
          <w:sz w:val="24"/>
          <w:szCs w:val="24"/>
        </w:rPr>
      </w:pPr>
      <w:r>
        <w:rPr>
          <w:rFonts w:hint="eastAsia"/>
          <w:sz w:val="24"/>
          <w:szCs w:val="24"/>
        </w:rPr>
        <w:t>各被招标供应商对招标文件内容有疑义的，自收到招标文件之时起3天内以告知招标人，逾期视同完全理解和接受，由此而产生的后果由被招标供应商负责。</w:t>
      </w:r>
    </w:p>
    <w:p w14:paraId="3B710B62">
      <w:pPr>
        <w:pStyle w:val="22"/>
        <w:keepNext w:val="0"/>
        <w:keepLines w:val="0"/>
        <w:pageBreakBefore w:val="0"/>
        <w:widowControl w:val="0"/>
        <w:numPr>
          <w:ilvl w:val="0"/>
          <w:numId w:val="26"/>
        </w:numPr>
        <w:kinsoku/>
        <w:wordWrap/>
        <w:overflowPunct/>
        <w:topLinePunct w:val="0"/>
        <w:autoSpaceDE w:val="0"/>
        <w:autoSpaceDN w:val="0"/>
        <w:bidi w:val="0"/>
        <w:adjustRightInd/>
        <w:snapToGrid/>
        <w:spacing w:line="360" w:lineRule="auto"/>
        <w:ind w:left="1406" w:hanging="244"/>
        <w:textAlignment w:val="auto"/>
        <w:rPr>
          <w:rFonts w:hint="eastAsia"/>
          <w:sz w:val="24"/>
          <w:szCs w:val="24"/>
        </w:rPr>
      </w:pPr>
      <w:r>
        <w:rPr>
          <w:rFonts w:hint="eastAsia"/>
          <w:sz w:val="24"/>
          <w:szCs w:val="24"/>
        </w:rPr>
        <w:t>各供应商应根据招标文件要求进行报价（以人民币计算）。</w:t>
      </w:r>
    </w:p>
    <w:p w14:paraId="653633CA">
      <w:pPr>
        <w:pStyle w:val="22"/>
        <w:keepNext w:val="0"/>
        <w:keepLines w:val="0"/>
        <w:pageBreakBefore w:val="0"/>
        <w:widowControl w:val="0"/>
        <w:numPr>
          <w:ilvl w:val="0"/>
          <w:numId w:val="26"/>
        </w:numPr>
        <w:kinsoku/>
        <w:wordWrap/>
        <w:overflowPunct/>
        <w:topLinePunct w:val="0"/>
        <w:autoSpaceDE w:val="0"/>
        <w:autoSpaceDN w:val="0"/>
        <w:bidi w:val="0"/>
        <w:adjustRightInd/>
        <w:snapToGrid/>
        <w:spacing w:line="360" w:lineRule="auto"/>
        <w:ind w:left="1406" w:hanging="244"/>
        <w:textAlignment w:val="auto"/>
        <w:rPr>
          <w:rFonts w:hint="eastAsia"/>
          <w:sz w:val="24"/>
          <w:szCs w:val="24"/>
        </w:rPr>
      </w:pPr>
      <w:r>
        <w:rPr>
          <w:rFonts w:hint="eastAsia"/>
          <w:sz w:val="24"/>
          <w:szCs w:val="24"/>
        </w:rPr>
        <w:t>各供应商应按招标文件规定的格式填写，其中在《投标报价明细表》上填写服务项目名称、单价、合价和总价。只允许有一个报价，任何有选择的报价将不予接受。</w:t>
      </w:r>
    </w:p>
    <w:p w14:paraId="445EE362">
      <w:pPr>
        <w:pStyle w:val="3"/>
        <w:keepNext w:val="0"/>
        <w:keepLines w:val="0"/>
        <w:pageBreakBefore w:val="0"/>
        <w:widowControl w:val="0"/>
        <w:kinsoku/>
        <w:wordWrap/>
        <w:overflowPunct/>
        <w:topLinePunct w:val="0"/>
        <w:autoSpaceDE w:val="0"/>
        <w:autoSpaceDN w:val="0"/>
        <w:bidi w:val="0"/>
        <w:adjustRightInd/>
        <w:snapToGrid/>
        <w:spacing w:before="54" w:line="360" w:lineRule="auto"/>
        <w:ind w:left="1165" w:firstLine="0"/>
        <w:textAlignment w:val="auto"/>
        <w:rPr>
          <w:rStyle w:val="18"/>
          <w:rFonts w:hint="eastAsia" w:ascii="宋体" w:hAnsi="宋体" w:eastAsia="宋体" w:cs="宋体"/>
          <w:sz w:val="24"/>
          <w:szCs w:val="24"/>
        </w:rPr>
      </w:pPr>
      <w:r>
        <w:rPr>
          <w:rStyle w:val="18"/>
          <w:rFonts w:hint="eastAsia" w:ascii="宋体" w:hAnsi="宋体" w:eastAsia="宋体" w:cs="宋体"/>
          <w:sz w:val="24"/>
          <w:szCs w:val="24"/>
        </w:rPr>
        <w:t>三、成交后需接受下列条件</w:t>
      </w:r>
    </w:p>
    <w:p w14:paraId="4A800805">
      <w:pPr>
        <w:pStyle w:val="22"/>
        <w:keepNext w:val="0"/>
        <w:keepLines w:val="0"/>
        <w:pageBreakBefore w:val="0"/>
        <w:widowControl w:val="0"/>
        <w:numPr>
          <w:ilvl w:val="0"/>
          <w:numId w:val="27"/>
        </w:numPr>
        <w:kinsoku/>
        <w:wordWrap/>
        <w:overflowPunct/>
        <w:topLinePunct w:val="0"/>
        <w:autoSpaceDE w:val="0"/>
        <w:autoSpaceDN w:val="0"/>
        <w:bidi w:val="0"/>
        <w:adjustRightInd/>
        <w:snapToGrid/>
        <w:spacing w:line="360" w:lineRule="auto"/>
        <w:ind w:left="1406" w:hanging="244"/>
        <w:textAlignment w:val="auto"/>
        <w:rPr>
          <w:rFonts w:hint="eastAsia"/>
          <w:sz w:val="24"/>
          <w:szCs w:val="24"/>
        </w:rPr>
      </w:pPr>
      <w:r>
        <w:rPr>
          <w:rFonts w:hint="eastAsia"/>
          <w:sz w:val="24"/>
          <w:szCs w:val="24"/>
        </w:rPr>
        <w:t>按招标文件规定的方式和期限内完成项目所有内容。</w:t>
      </w:r>
    </w:p>
    <w:p w14:paraId="4F8059F0">
      <w:pPr>
        <w:pStyle w:val="22"/>
        <w:keepNext w:val="0"/>
        <w:keepLines w:val="0"/>
        <w:pageBreakBefore w:val="0"/>
        <w:widowControl w:val="0"/>
        <w:numPr>
          <w:ilvl w:val="0"/>
          <w:numId w:val="27"/>
        </w:numPr>
        <w:kinsoku/>
        <w:wordWrap/>
        <w:overflowPunct/>
        <w:topLinePunct w:val="0"/>
        <w:autoSpaceDE w:val="0"/>
        <w:autoSpaceDN w:val="0"/>
        <w:bidi w:val="0"/>
        <w:adjustRightInd/>
        <w:snapToGrid/>
        <w:spacing w:line="360" w:lineRule="auto"/>
        <w:ind w:left="1406" w:hanging="244"/>
        <w:textAlignment w:val="auto"/>
        <w:rPr>
          <w:rFonts w:hint="eastAsia"/>
          <w:sz w:val="24"/>
          <w:szCs w:val="24"/>
        </w:rPr>
      </w:pPr>
      <w:r>
        <w:rPr>
          <w:rFonts w:hint="eastAsia"/>
          <w:sz w:val="24"/>
          <w:szCs w:val="24"/>
        </w:rPr>
        <w:t>交货地点为：采购人指定地点。</w:t>
      </w:r>
    </w:p>
    <w:p w14:paraId="445A9143">
      <w:pPr>
        <w:pStyle w:val="22"/>
        <w:keepNext w:val="0"/>
        <w:keepLines w:val="0"/>
        <w:pageBreakBefore w:val="0"/>
        <w:widowControl w:val="0"/>
        <w:numPr>
          <w:ilvl w:val="0"/>
          <w:numId w:val="27"/>
        </w:numPr>
        <w:kinsoku/>
        <w:wordWrap/>
        <w:overflowPunct/>
        <w:topLinePunct w:val="0"/>
        <w:autoSpaceDE w:val="0"/>
        <w:autoSpaceDN w:val="0"/>
        <w:bidi w:val="0"/>
        <w:adjustRightInd/>
        <w:snapToGrid/>
        <w:spacing w:line="360" w:lineRule="auto"/>
        <w:ind w:left="1406" w:hanging="244"/>
        <w:textAlignment w:val="auto"/>
        <w:rPr>
          <w:rFonts w:hint="eastAsia"/>
          <w:sz w:val="24"/>
          <w:szCs w:val="24"/>
        </w:rPr>
      </w:pPr>
      <w:r>
        <w:rPr>
          <w:rFonts w:hint="eastAsia"/>
          <w:sz w:val="24"/>
          <w:szCs w:val="24"/>
        </w:rPr>
        <w:t>成交供应商与采购人签订合同的内容不得改变招标文件中的主要条款和实质性内容。</w:t>
      </w:r>
    </w:p>
    <w:p w14:paraId="27D8770C">
      <w:pPr>
        <w:pStyle w:val="22"/>
        <w:keepNext w:val="0"/>
        <w:keepLines w:val="0"/>
        <w:pageBreakBefore w:val="0"/>
        <w:widowControl w:val="0"/>
        <w:numPr>
          <w:ilvl w:val="0"/>
          <w:numId w:val="27"/>
        </w:numPr>
        <w:kinsoku/>
        <w:wordWrap/>
        <w:overflowPunct/>
        <w:topLinePunct w:val="0"/>
        <w:autoSpaceDE w:val="0"/>
        <w:autoSpaceDN w:val="0"/>
        <w:bidi w:val="0"/>
        <w:adjustRightInd/>
        <w:snapToGrid/>
        <w:spacing w:line="360" w:lineRule="auto"/>
        <w:ind w:left="1406" w:hanging="244"/>
        <w:textAlignment w:val="auto"/>
        <w:rPr>
          <w:rFonts w:hint="eastAsia" w:ascii="宋体" w:hAnsi="宋体" w:eastAsia="宋体" w:cs="宋体"/>
          <w:sz w:val="24"/>
          <w:szCs w:val="24"/>
        </w:rPr>
        <w:sectPr>
          <w:pgSz w:w="11910" w:h="16840"/>
          <w:pgMar w:top="240" w:right="1040" w:bottom="860" w:left="1100" w:header="40" w:footer="595" w:gutter="0"/>
          <w:pgNumType w:fmt="decimal"/>
          <w:cols w:space="720" w:num="1"/>
        </w:sectPr>
      </w:pPr>
      <w:r>
        <w:rPr>
          <w:rFonts w:hint="eastAsia"/>
          <w:sz w:val="24"/>
          <w:szCs w:val="24"/>
        </w:rPr>
        <w:t>成交供应商接到成交通知书后不履行招标文件内容，需承担相应承担法律责任。</w:t>
      </w:r>
    </w:p>
    <w:p w14:paraId="6DFD9912">
      <w:pPr>
        <w:pStyle w:val="7"/>
        <w:rPr>
          <w:sz w:val="20"/>
        </w:rPr>
      </w:pPr>
    </w:p>
    <w:p w14:paraId="77A4DC30">
      <w:pPr>
        <w:pStyle w:val="7"/>
        <w:spacing w:before="4"/>
        <w:rPr>
          <w:sz w:val="27"/>
        </w:rPr>
      </w:pPr>
    </w:p>
    <w:p w14:paraId="7969D5DC">
      <w:pPr>
        <w:tabs>
          <w:tab w:val="left" w:pos="1927"/>
        </w:tabs>
        <w:spacing w:before="0" w:line="674" w:lineRule="exact"/>
        <w:ind w:left="0" w:right="62" w:firstLine="0"/>
        <w:jc w:val="center"/>
        <w:rPr>
          <w:rFonts w:hint="eastAsia" w:ascii="Microsoft YaHei UI" w:eastAsia="Microsoft YaHei UI"/>
          <w:b/>
          <w:sz w:val="48"/>
        </w:rPr>
      </w:pPr>
      <w:r>
        <w:rPr>
          <w:rFonts w:hint="eastAsia" w:ascii="Microsoft YaHei UI" w:eastAsia="Microsoft YaHei UI"/>
          <w:b/>
          <w:sz w:val="48"/>
        </w:rPr>
        <w:t>第六章</w:t>
      </w:r>
      <w:r>
        <w:rPr>
          <w:rFonts w:hint="eastAsia" w:ascii="Microsoft YaHei UI" w:eastAsia="Microsoft YaHei UI"/>
          <w:b/>
          <w:sz w:val="48"/>
        </w:rPr>
        <w:tab/>
      </w:r>
      <w:r>
        <w:rPr>
          <w:rFonts w:hint="eastAsia" w:ascii="Microsoft YaHei UI" w:eastAsia="Microsoft YaHei UI"/>
          <w:b/>
          <w:sz w:val="48"/>
        </w:rPr>
        <w:t>投标文件格式</w:t>
      </w:r>
    </w:p>
    <w:p w14:paraId="113F761A">
      <w:pPr>
        <w:pStyle w:val="3"/>
        <w:spacing w:line="343" w:lineRule="exact"/>
        <w:ind w:left="885" w:right="465" w:firstLine="0"/>
        <w:jc w:val="center"/>
      </w:pPr>
      <w:bookmarkStart w:id="90" w:name="（未提供格式的，格式自拟）"/>
      <w:bookmarkEnd w:id="90"/>
      <w:r>
        <w:t>（未提供格式的，格式自拟）</w:t>
      </w:r>
    </w:p>
    <w:p w14:paraId="142DE2B3">
      <w:pPr>
        <w:pStyle w:val="7"/>
        <w:spacing w:before="8"/>
        <w:rPr>
          <w:rFonts w:ascii="Microsoft YaHei UI"/>
          <w:b/>
          <w:sz w:val="28"/>
        </w:rPr>
      </w:pPr>
    </w:p>
    <w:p w14:paraId="6C8D954F">
      <w:pPr>
        <w:snapToGrid w:val="0"/>
        <w:spacing w:before="120" w:beforeLines="50" w:after="50"/>
        <w:rPr>
          <w:rFonts w:ascii="宋体" w:hAnsi="宋体" w:cs="宋体"/>
          <w:b/>
          <w:bCs/>
          <w:sz w:val="24"/>
          <w:highlight w:val="none"/>
        </w:rPr>
      </w:pPr>
      <w:bookmarkStart w:id="91" w:name="_Toc219619166"/>
      <w:r>
        <w:rPr>
          <w:rFonts w:ascii="宋体" w:hAnsi="宋体" w:cs="宋体"/>
          <w:b/>
          <w:sz w:val="24"/>
          <w:highlight w:val="none"/>
        </w:rPr>
        <w:t>商务技术响应文件封面格式：</w:t>
      </w:r>
      <w:r>
        <w:rPr>
          <w:rFonts w:ascii="宋体" w:hAnsi="宋体" w:cs="宋体"/>
          <w:sz w:val="24"/>
          <w:highlight w:val="none"/>
        </w:rPr>
        <w:t xml:space="preserve">                                               </w:t>
      </w:r>
    </w:p>
    <w:p w14:paraId="6972038B">
      <w:pPr>
        <w:snapToGrid w:val="0"/>
        <w:spacing w:before="120" w:beforeLines="50" w:after="50"/>
        <w:jc w:val="center"/>
        <w:rPr>
          <w:rFonts w:ascii="宋体" w:hAnsi="宋体" w:cs="宋体"/>
          <w:b/>
          <w:bCs/>
          <w:sz w:val="24"/>
          <w:highlight w:val="none"/>
        </w:rPr>
      </w:pPr>
    </w:p>
    <w:p w14:paraId="255D7ADA">
      <w:pPr>
        <w:snapToGrid w:val="0"/>
        <w:spacing w:before="120" w:beforeLines="50" w:after="50"/>
        <w:jc w:val="center"/>
        <w:rPr>
          <w:rFonts w:ascii="宋体" w:hAnsi="宋体" w:cs="宋体"/>
          <w:b/>
          <w:bCs/>
          <w:sz w:val="24"/>
          <w:highlight w:val="none"/>
        </w:rPr>
      </w:pPr>
    </w:p>
    <w:p w14:paraId="074AD43F">
      <w:pPr>
        <w:snapToGrid w:val="0"/>
        <w:spacing w:before="120" w:beforeLines="50" w:after="50"/>
        <w:jc w:val="center"/>
        <w:rPr>
          <w:rFonts w:ascii="宋体" w:hAnsi="宋体" w:cs="宋体"/>
          <w:b/>
          <w:bCs/>
          <w:sz w:val="24"/>
          <w:highlight w:val="none"/>
        </w:rPr>
      </w:pPr>
    </w:p>
    <w:p w14:paraId="4378D953">
      <w:pPr>
        <w:snapToGrid w:val="0"/>
        <w:spacing w:before="120" w:beforeLines="50" w:after="50"/>
        <w:jc w:val="center"/>
        <w:rPr>
          <w:rFonts w:ascii="宋体" w:hAnsi="宋体" w:cs="宋体"/>
          <w:b/>
          <w:bCs/>
          <w:sz w:val="24"/>
          <w:highlight w:val="none"/>
        </w:rPr>
      </w:pPr>
      <w:r>
        <w:rPr>
          <w:rFonts w:ascii="宋体" w:hAnsi="宋体" w:cs="宋体"/>
          <w:b/>
          <w:bCs/>
          <w:sz w:val="24"/>
          <w:highlight w:val="none"/>
        </w:rPr>
        <w:t>商务技术文件</w:t>
      </w:r>
    </w:p>
    <w:p w14:paraId="270263FD">
      <w:pPr>
        <w:snapToGrid w:val="0"/>
        <w:spacing w:before="120" w:beforeLines="50" w:after="50" w:line="320" w:lineRule="exact"/>
        <w:ind w:firstLine="1068" w:firstLineChars="445"/>
        <w:rPr>
          <w:rFonts w:ascii="宋体" w:hAnsi="宋体" w:cs="宋体"/>
          <w:bCs/>
          <w:sz w:val="24"/>
          <w:highlight w:val="none"/>
        </w:rPr>
      </w:pPr>
      <w:r>
        <w:rPr>
          <w:rFonts w:ascii="宋体" w:hAnsi="宋体" w:cs="宋体"/>
          <w:bCs/>
          <w:sz w:val="24"/>
          <w:highlight w:val="none"/>
        </w:rPr>
        <w:t>项目名称：</w:t>
      </w:r>
    </w:p>
    <w:p w14:paraId="344AA276">
      <w:pPr>
        <w:snapToGrid w:val="0"/>
        <w:spacing w:before="120" w:beforeLines="50" w:after="50" w:line="320" w:lineRule="exact"/>
        <w:ind w:firstLine="1068" w:firstLineChars="445"/>
        <w:rPr>
          <w:rFonts w:ascii="宋体" w:hAnsi="宋体" w:cs="宋体"/>
          <w:bCs/>
          <w:sz w:val="24"/>
          <w:highlight w:val="none"/>
        </w:rPr>
      </w:pPr>
      <w:r>
        <w:rPr>
          <w:rFonts w:ascii="宋体" w:hAnsi="宋体" w:cs="宋体"/>
          <w:bCs/>
          <w:sz w:val="24"/>
          <w:highlight w:val="none"/>
        </w:rPr>
        <w:t xml:space="preserve">项目编号： </w:t>
      </w:r>
    </w:p>
    <w:p w14:paraId="7D1804C4">
      <w:pPr>
        <w:pStyle w:val="5"/>
        <w:spacing w:before="50" w:after="50" w:line="320" w:lineRule="exact"/>
        <w:ind w:firstLine="1068" w:firstLineChars="445"/>
        <w:rPr>
          <w:rFonts w:hint="eastAsia" w:hAnsi="宋体" w:cs="宋体"/>
          <w:bCs/>
          <w:color w:val="auto"/>
          <w:sz w:val="24"/>
          <w:szCs w:val="24"/>
          <w:highlight w:val="none"/>
        </w:rPr>
      </w:pPr>
      <w:r>
        <w:rPr>
          <w:rFonts w:hint="eastAsia" w:hAnsi="宋体" w:cs="宋体"/>
          <w:bCs/>
          <w:color w:val="auto"/>
          <w:sz w:val="24"/>
          <w:szCs w:val="24"/>
          <w:highlight w:val="none"/>
        </w:rPr>
        <w:t>投标人名称：   （公章）</w:t>
      </w:r>
    </w:p>
    <w:p w14:paraId="46AE2546">
      <w:pPr>
        <w:pStyle w:val="5"/>
        <w:spacing w:before="50" w:after="50" w:line="320" w:lineRule="exact"/>
        <w:ind w:firstLine="1068" w:firstLineChars="445"/>
        <w:rPr>
          <w:rFonts w:hint="eastAsia" w:hAnsi="宋体" w:cs="宋体"/>
          <w:bCs/>
          <w:color w:val="auto"/>
          <w:sz w:val="24"/>
          <w:szCs w:val="24"/>
          <w:highlight w:val="none"/>
        </w:rPr>
      </w:pPr>
      <w:r>
        <w:rPr>
          <w:rFonts w:hint="eastAsia" w:hAnsi="宋体" w:cs="宋体"/>
          <w:bCs/>
          <w:color w:val="auto"/>
          <w:sz w:val="24"/>
          <w:szCs w:val="24"/>
          <w:highlight w:val="none"/>
        </w:rPr>
        <w:t>投标人地址：</w:t>
      </w:r>
    </w:p>
    <w:p w14:paraId="5B97443C">
      <w:pPr>
        <w:snapToGrid w:val="0"/>
        <w:spacing w:before="120" w:beforeLines="50" w:after="50" w:line="360" w:lineRule="auto"/>
        <w:ind w:firstLine="645"/>
        <w:jc w:val="center"/>
        <w:rPr>
          <w:rFonts w:ascii="宋体" w:hAnsi="宋体" w:cs="宋体"/>
          <w:sz w:val="24"/>
          <w:highlight w:val="none"/>
        </w:rPr>
      </w:pPr>
      <w:r>
        <w:rPr>
          <w:rFonts w:ascii="宋体" w:hAnsi="宋体" w:cs="宋体"/>
          <w:sz w:val="24"/>
          <w:highlight w:val="none"/>
        </w:rPr>
        <w:t xml:space="preserve">                                               年  月  日</w:t>
      </w:r>
    </w:p>
    <w:p w14:paraId="60E3522F">
      <w:pPr>
        <w:snapToGrid w:val="0"/>
        <w:spacing w:before="120" w:beforeLines="50" w:after="50"/>
        <w:jc w:val="center"/>
        <w:rPr>
          <w:rFonts w:ascii="宋体" w:hAnsi="宋体" w:cs="宋体"/>
          <w:b/>
          <w:sz w:val="24"/>
          <w:highlight w:val="none"/>
        </w:rPr>
      </w:pPr>
    </w:p>
    <w:p w14:paraId="7CF200BB">
      <w:pPr>
        <w:pStyle w:val="2"/>
        <w:rPr>
          <w:rFonts w:hint="eastAsia" w:ascii="宋体" w:hAnsi="宋体" w:cs="宋体"/>
          <w:b w:val="0"/>
          <w:sz w:val="24"/>
          <w:szCs w:val="24"/>
          <w:highlight w:val="none"/>
        </w:rPr>
      </w:pPr>
    </w:p>
    <w:p w14:paraId="62151351">
      <w:pPr>
        <w:rPr>
          <w:rFonts w:ascii="宋体" w:hAnsi="宋体" w:cs="宋体"/>
          <w:sz w:val="24"/>
          <w:highlight w:val="none"/>
        </w:rPr>
      </w:pPr>
    </w:p>
    <w:p w14:paraId="500AFEFD">
      <w:pPr>
        <w:rPr>
          <w:rFonts w:ascii="宋体" w:hAnsi="宋体" w:cs="宋体"/>
          <w:sz w:val="24"/>
          <w:highlight w:val="none"/>
        </w:rPr>
      </w:pPr>
    </w:p>
    <w:p w14:paraId="780B32EE">
      <w:pPr>
        <w:snapToGrid w:val="0"/>
        <w:spacing w:before="120" w:beforeLines="50" w:after="50"/>
        <w:rPr>
          <w:rFonts w:ascii="宋体" w:hAnsi="宋体" w:cs="宋体"/>
          <w:sz w:val="24"/>
          <w:highlight w:val="none"/>
        </w:rPr>
      </w:pPr>
      <w:r>
        <w:rPr>
          <w:rFonts w:ascii="宋体" w:hAnsi="宋体" w:cs="宋体"/>
          <w:b/>
          <w:sz w:val="24"/>
          <w:highlight w:val="none"/>
        </w:rPr>
        <w:t xml:space="preserve">报价文件响应封面格式： </w:t>
      </w:r>
    </w:p>
    <w:p w14:paraId="7B06F608">
      <w:pPr>
        <w:snapToGrid w:val="0"/>
        <w:spacing w:before="120" w:beforeLines="50" w:after="50"/>
        <w:rPr>
          <w:rFonts w:ascii="宋体" w:hAnsi="宋体" w:cs="宋体"/>
          <w:b/>
          <w:bCs/>
          <w:sz w:val="24"/>
          <w:highlight w:val="none"/>
        </w:rPr>
      </w:pPr>
      <w:r>
        <w:rPr>
          <w:rFonts w:ascii="宋体" w:hAnsi="宋体" w:cs="宋体"/>
          <w:sz w:val="24"/>
          <w:highlight w:val="none"/>
        </w:rPr>
        <w:t xml:space="preserve">                                                    </w:t>
      </w:r>
    </w:p>
    <w:p w14:paraId="03C0B5CD">
      <w:pPr>
        <w:snapToGrid w:val="0"/>
        <w:spacing w:before="120" w:beforeLines="50" w:after="50"/>
        <w:jc w:val="center"/>
        <w:rPr>
          <w:rFonts w:ascii="宋体" w:hAnsi="宋体" w:cs="宋体"/>
          <w:b/>
          <w:bCs/>
          <w:sz w:val="24"/>
          <w:highlight w:val="none"/>
        </w:rPr>
      </w:pPr>
      <w:r>
        <w:rPr>
          <w:rFonts w:ascii="宋体" w:hAnsi="宋体" w:cs="宋体"/>
          <w:b/>
          <w:bCs/>
          <w:sz w:val="24"/>
          <w:highlight w:val="none"/>
        </w:rPr>
        <w:t xml:space="preserve">报  价 文 </w:t>
      </w:r>
      <w:r>
        <w:rPr>
          <w:rFonts w:hint="eastAsia" w:ascii="宋体" w:hAnsi="宋体" w:cs="宋体"/>
          <w:b/>
          <w:bCs/>
          <w:sz w:val="24"/>
          <w:highlight w:val="none"/>
          <w:lang w:val="en-US" w:eastAsia="zh-CN"/>
        </w:rPr>
        <w:t xml:space="preserve"> </w:t>
      </w:r>
      <w:r>
        <w:rPr>
          <w:rFonts w:ascii="宋体" w:hAnsi="宋体" w:cs="宋体"/>
          <w:b/>
          <w:bCs/>
          <w:sz w:val="24"/>
          <w:highlight w:val="none"/>
        </w:rPr>
        <w:t>件</w:t>
      </w:r>
    </w:p>
    <w:p w14:paraId="0A653E6E">
      <w:pPr>
        <w:snapToGrid w:val="0"/>
        <w:spacing w:before="120" w:beforeLines="50" w:after="50" w:line="320" w:lineRule="exact"/>
        <w:ind w:firstLine="1068" w:firstLineChars="445"/>
        <w:rPr>
          <w:rFonts w:ascii="宋体" w:hAnsi="宋体" w:cs="宋体"/>
          <w:bCs/>
          <w:sz w:val="24"/>
          <w:highlight w:val="none"/>
        </w:rPr>
      </w:pPr>
      <w:r>
        <w:rPr>
          <w:rFonts w:ascii="宋体" w:hAnsi="宋体" w:cs="宋体"/>
          <w:bCs/>
          <w:sz w:val="24"/>
          <w:highlight w:val="none"/>
        </w:rPr>
        <w:t>项目名称：</w:t>
      </w:r>
    </w:p>
    <w:p w14:paraId="020D8144">
      <w:pPr>
        <w:snapToGrid w:val="0"/>
        <w:spacing w:before="120" w:beforeLines="50" w:after="50" w:line="320" w:lineRule="exact"/>
        <w:ind w:firstLine="1068" w:firstLineChars="445"/>
        <w:rPr>
          <w:rFonts w:ascii="宋体" w:hAnsi="宋体" w:cs="宋体"/>
          <w:bCs/>
          <w:sz w:val="24"/>
          <w:highlight w:val="none"/>
        </w:rPr>
      </w:pPr>
      <w:r>
        <w:rPr>
          <w:rFonts w:ascii="宋体" w:hAnsi="宋体" w:cs="宋体"/>
          <w:bCs/>
          <w:sz w:val="24"/>
          <w:highlight w:val="none"/>
        </w:rPr>
        <w:t xml:space="preserve">项目编号： </w:t>
      </w:r>
    </w:p>
    <w:p w14:paraId="78D32E03">
      <w:pPr>
        <w:pStyle w:val="5"/>
        <w:spacing w:before="50" w:after="50" w:line="320" w:lineRule="exact"/>
        <w:ind w:firstLine="1068" w:firstLineChars="445"/>
        <w:rPr>
          <w:rFonts w:hint="eastAsia" w:hAnsi="宋体" w:cs="宋体"/>
          <w:bCs/>
          <w:color w:val="auto"/>
          <w:sz w:val="24"/>
          <w:szCs w:val="24"/>
          <w:highlight w:val="none"/>
        </w:rPr>
      </w:pPr>
      <w:r>
        <w:rPr>
          <w:rFonts w:hint="eastAsia" w:hAnsi="宋体" w:cs="宋体"/>
          <w:bCs/>
          <w:color w:val="auto"/>
          <w:sz w:val="24"/>
          <w:szCs w:val="24"/>
          <w:highlight w:val="none"/>
        </w:rPr>
        <w:t>投标人名称：   （公章）</w:t>
      </w:r>
    </w:p>
    <w:p w14:paraId="639213DD">
      <w:pPr>
        <w:pStyle w:val="5"/>
        <w:spacing w:before="50" w:after="50" w:line="320" w:lineRule="exact"/>
        <w:ind w:firstLine="1068" w:firstLineChars="445"/>
        <w:rPr>
          <w:rFonts w:hint="eastAsia" w:hAnsi="宋体" w:cs="宋体"/>
          <w:bCs/>
          <w:color w:val="auto"/>
          <w:sz w:val="24"/>
          <w:szCs w:val="24"/>
          <w:highlight w:val="none"/>
        </w:rPr>
      </w:pPr>
      <w:r>
        <w:rPr>
          <w:rFonts w:hint="eastAsia" w:hAnsi="宋体" w:cs="宋体"/>
          <w:bCs/>
          <w:color w:val="auto"/>
          <w:sz w:val="24"/>
          <w:szCs w:val="24"/>
          <w:highlight w:val="none"/>
        </w:rPr>
        <w:t>投标人地址：</w:t>
      </w:r>
    </w:p>
    <w:p w14:paraId="69D36346">
      <w:pPr>
        <w:snapToGrid w:val="0"/>
        <w:spacing w:before="120" w:beforeLines="50" w:after="50"/>
        <w:jc w:val="center"/>
        <w:rPr>
          <w:rFonts w:ascii="宋体" w:hAnsi="宋体" w:cs="宋体"/>
          <w:b/>
          <w:sz w:val="24"/>
          <w:highlight w:val="none"/>
        </w:rPr>
      </w:pPr>
      <w:r>
        <w:rPr>
          <w:rFonts w:ascii="宋体" w:hAnsi="宋体" w:cs="宋体"/>
          <w:sz w:val="24"/>
          <w:highlight w:val="none"/>
        </w:rPr>
        <w:t xml:space="preserve">                                               年  月  日</w:t>
      </w:r>
    </w:p>
    <w:p w14:paraId="76176D8C">
      <w:pPr>
        <w:snapToGrid w:val="0"/>
        <w:spacing w:before="120" w:beforeLines="50" w:after="50"/>
        <w:jc w:val="center"/>
        <w:rPr>
          <w:rFonts w:ascii="宋体" w:hAnsi="宋体" w:cs="宋体"/>
          <w:b/>
          <w:sz w:val="24"/>
          <w:highlight w:val="none"/>
        </w:rPr>
      </w:pPr>
    </w:p>
    <w:p w14:paraId="121FE4A2">
      <w:pPr>
        <w:snapToGrid w:val="0"/>
        <w:spacing w:before="120" w:beforeLines="50" w:after="50"/>
        <w:jc w:val="center"/>
        <w:rPr>
          <w:rFonts w:ascii="宋体" w:hAnsi="宋体" w:cs="宋体"/>
          <w:b/>
          <w:sz w:val="24"/>
          <w:highlight w:val="none"/>
        </w:rPr>
      </w:pPr>
    </w:p>
    <w:p w14:paraId="3BA6E9E7">
      <w:pPr>
        <w:pStyle w:val="7"/>
        <w:rPr>
          <w:rFonts w:hint="eastAsia" w:hAnsi="宋体" w:cs="宋体"/>
          <w:b/>
          <w:szCs w:val="24"/>
          <w:highlight w:val="none"/>
        </w:rPr>
      </w:pPr>
    </w:p>
    <w:p w14:paraId="4400D747">
      <w:pPr>
        <w:pStyle w:val="16"/>
        <w:rPr>
          <w:rFonts w:hint="eastAsia" w:hAnsi="宋体" w:cs="宋体"/>
          <w:b/>
          <w:szCs w:val="24"/>
          <w:highlight w:val="none"/>
        </w:rPr>
      </w:pPr>
    </w:p>
    <w:p w14:paraId="70A37827">
      <w:pPr>
        <w:rPr>
          <w:rFonts w:ascii="宋体" w:hAnsi="宋体" w:cs="宋体"/>
          <w:b/>
          <w:sz w:val="24"/>
          <w:highlight w:val="none"/>
        </w:rPr>
      </w:pPr>
    </w:p>
    <w:p w14:paraId="5B2D8479">
      <w:pPr>
        <w:pStyle w:val="7"/>
        <w:rPr>
          <w:rFonts w:ascii="宋体" w:hAnsi="宋体" w:cs="宋体"/>
          <w:b/>
          <w:sz w:val="24"/>
          <w:highlight w:val="none"/>
        </w:rPr>
      </w:pPr>
    </w:p>
    <w:p w14:paraId="22CF1AA4">
      <w:pPr>
        <w:spacing w:line="360" w:lineRule="auto"/>
        <w:jc w:val="center"/>
        <w:rPr>
          <w:rFonts w:ascii="宋体" w:hAnsi="宋体" w:eastAsia="宋体" w:cs="宋体"/>
          <w:b/>
          <w:sz w:val="28"/>
          <w:szCs w:val="28"/>
          <w:highlight w:val="none"/>
        </w:rPr>
      </w:pPr>
      <w:r>
        <w:rPr>
          <w:rFonts w:ascii="宋体" w:hAnsi="宋体" w:eastAsia="宋体" w:cs="宋体"/>
          <w:b/>
          <w:sz w:val="28"/>
          <w:szCs w:val="28"/>
          <w:highlight w:val="none"/>
        </w:rPr>
        <w:t>投标声明书</w:t>
      </w:r>
    </w:p>
    <w:p w14:paraId="6D468945">
      <w:pPr>
        <w:snapToGrid w:val="0"/>
        <w:spacing w:before="120" w:beforeLines="50" w:after="50" w:line="400" w:lineRule="exact"/>
        <w:rPr>
          <w:rFonts w:ascii="宋体" w:hAnsi="宋体" w:cs="宋体"/>
          <w:sz w:val="24"/>
          <w:highlight w:val="none"/>
        </w:rPr>
      </w:pPr>
      <w:r>
        <w:rPr>
          <w:rFonts w:ascii="宋体" w:hAnsi="宋体" w:cs="宋体"/>
          <w:sz w:val="24"/>
          <w:highlight w:val="none"/>
        </w:rPr>
        <w:t xml:space="preserve">致 </w:t>
      </w:r>
      <w:r>
        <w:rPr>
          <w:rFonts w:ascii="宋体" w:hAnsi="宋体" w:cs="宋体"/>
          <w:sz w:val="24"/>
          <w:highlight w:val="none"/>
          <w:u w:val="single"/>
        </w:rPr>
        <w:t xml:space="preserve">               </w:t>
      </w:r>
      <w:r>
        <w:rPr>
          <w:rFonts w:ascii="宋体" w:hAnsi="宋体" w:cs="宋体"/>
          <w:sz w:val="24"/>
          <w:highlight w:val="none"/>
        </w:rPr>
        <w:t>（采购人）：</w:t>
      </w:r>
    </w:p>
    <w:p w14:paraId="5608392B">
      <w:pPr>
        <w:snapToGrid w:val="0"/>
        <w:spacing w:before="120" w:beforeLines="50" w:after="50" w:line="400" w:lineRule="exact"/>
        <w:ind w:firstLine="720" w:firstLineChars="300"/>
        <w:rPr>
          <w:rFonts w:ascii="宋体" w:hAnsi="宋体" w:cs="宋体"/>
          <w:sz w:val="24"/>
          <w:highlight w:val="none"/>
        </w:rPr>
      </w:pPr>
      <w:r>
        <w:rPr>
          <w:rFonts w:ascii="宋体" w:hAnsi="宋体" w:cs="宋体"/>
          <w:sz w:val="24"/>
          <w:highlight w:val="none"/>
          <w:u w:val="single"/>
        </w:rPr>
        <w:t xml:space="preserve">               </w:t>
      </w:r>
      <w:r>
        <w:rPr>
          <w:rFonts w:ascii="宋体" w:hAnsi="宋体" w:cs="宋体"/>
          <w:sz w:val="24"/>
          <w:highlight w:val="none"/>
        </w:rPr>
        <w:t>（投标人名称）系中华人民共和国合法企业，经营地址</w:t>
      </w:r>
      <w:r>
        <w:rPr>
          <w:rFonts w:ascii="宋体" w:hAnsi="宋体" w:cs="宋体"/>
          <w:sz w:val="24"/>
          <w:highlight w:val="none"/>
          <w:u w:val="single"/>
        </w:rPr>
        <w:t xml:space="preserve">                               </w:t>
      </w:r>
      <w:r>
        <w:rPr>
          <w:rFonts w:ascii="宋体" w:hAnsi="宋体" w:cs="宋体"/>
          <w:sz w:val="24"/>
          <w:highlight w:val="none"/>
        </w:rPr>
        <w:t>。</w:t>
      </w:r>
    </w:p>
    <w:p w14:paraId="29C9E8BE">
      <w:pPr>
        <w:snapToGrid w:val="0"/>
        <w:spacing w:before="120" w:beforeLines="50" w:after="50" w:line="400" w:lineRule="exact"/>
        <w:ind w:firstLine="645"/>
        <w:rPr>
          <w:rFonts w:ascii="宋体" w:hAnsi="宋体" w:cs="宋体"/>
          <w:sz w:val="24"/>
          <w:highlight w:val="none"/>
        </w:rPr>
      </w:pPr>
      <w:r>
        <w:rPr>
          <w:rFonts w:ascii="宋体" w:hAnsi="宋体" w:cs="宋体"/>
          <w:sz w:val="24"/>
          <w:highlight w:val="none"/>
        </w:rPr>
        <w:t>我</w:t>
      </w:r>
      <w:r>
        <w:rPr>
          <w:rFonts w:ascii="宋体" w:hAnsi="宋体" w:cs="宋体"/>
          <w:sz w:val="24"/>
          <w:highlight w:val="none"/>
          <w:u w:val="single"/>
        </w:rPr>
        <w:t xml:space="preserve">         </w:t>
      </w:r>
      <w:r>
        <w:rPr>
          <w:rFonts w:ascii="宋体" w:hAnsi="宋体" w:cs="宋体"/>
          <w:sz w:val="24"/>
          <w:highlight w:val="none"/>
        </w:rPr>
        <w:t>（姓名）系</w:t>
      </w:r>
      <w:r>
        <w:rPr>
          <w:rFonts w:ascii="宋体" w:hAnsi="宋体" w:cs="宋体"/>
          <w:sz w:val="24"/>
          <w:highlight w:val="none"/>
          <w:u w:val="single"/>
        </w:rPr>
        <w:t xml:space="preserve">                 </w:t>
      </w:r>
      <w:r>
        <w:rPr>
          <w:rFonts w:ascii="宋体" w:hAnsi="宋体" w:cs="宋体"/>
          <w:sz w:val="24"/>
          <w:highlight w:val="none"/>
        </w:rPr>
        <w:t>（投标人名称）的法定代表人，我方愿意参加贵方组织的</w:t>
      </w:r>
      <w:r>
        <w:rPr>
          <w:rFonts w:ascii="宋体" w:hAnsi="宋体" w:cs="宋体"/>
          <w:sz w:val="24"/>
          <w:highlight w:val="none"/>
          <w:u w:val="single"/>
        </w:rPr>
        <w:t xml:space="preserve">                    </w:t>
      </w:r>
      <w:r>
        <w:rPr>
          <w:rFonts w:hint="eastAsia" w:ascii="宋体" w:hAnsi="宋体" w:cs="宋体"/>
          <w:sz w:val="24"/>
          <w:highlight w:val="none"/>
          <w:u w:val="none"/>
          <w:lang w:eastAsia="zh-CN"/>
        </w:rPr>
        <w:t>（</w:t>
      </w:r>
      <w:r>
        <w:rPr>
          <w:rFonts w:ascii="宋体" w:hAnsi="宋体" w:cs="宋体"/>
          <w:sz w:val="24"/>
          <w:highlight w:val="none"/>
          <w:u w:val="none"/>
        </w:rPr>
        <w:t>采购项目</w:t>
      </w:r>
      <w:r>
        <w:rPr>
          <w:rFonts w:hint="eastAsia" w:ascii="宋体" w:hAnsi="宋体" w:cs="宋体"/>
          <w:sz w:val="24"/>
          <w:highlight w:val="none"/>
          <w:u w:val="none"/>
          <w:lang w:eastAsia="zh-CN"/>
        </w:rPr>
        <w:t>）</w:t>
      </w:r>
      <w:r>
        <w:rPr>
          <w:rFonts w:ascii="宋体" w:hAnsi="宋体" w:cs="宋体"/>
          <w:sz w:val="24"/>
          <w:highlight w:val="none"/>
        </w:rPr>
        <w:t>的投标，为便于贵方公正、择优地确定中标人及其投标产品和服务，我方就本次投标有关事项郑重声明如下：</w:t>
      </w:r>
    </w:p>
    <w:p w14:paraId="3B699788">
      <w:pPr>
        <w:snapToGrid w:val="0"/>
        <w:spacing w:line="400" w:lineRule="exact"/>
        <w:ind w:firstLine="480" w:firstLineChars="200"/>
        <w:rPr>
          <w:rFonts w:ascii="宋体" w:hAnsi="宋体" w:cs="宋体"/>
          <w:sz w:val="24"/>
          <w:highlight w:val="none"/>
        </w:rPr>
      </w:pPr>
      <w:r>
        <w:rPr>
          <w:rFonts w:ascii="宋体" w:hAnsi="宋体" w:cs="宋体"/>
          <w:sz w:val="24"/>
          <w:highlight w:val="none"/>
        </w:rPr>
        <w:t>1.我方向贵方提交的所有投标文件、资料都是准确的和真实的。</w:t>
      </w:r>
    </w:p>
    <w:p w14:paraId="6AE975E1">
      <w:pPr>
        <w:snapToGrid w:val="0"/>
        <w:spacing w:before="120" w:beforeLines="50" w:line="400" w:lineRule="exact"/>
        <w:ind w:firstLine="480" w:firstLineChars="200"/>
        <w:rPr>
          <w:rFonts w:ascii="宋体" w:hAnsi="宋体" w:cs="宋体"/>
          <w:sz w:val="24"/>
          <w:highlight w:val="none"/>
        </w:rPr>
      </w:pPr>
      <w:r>
        <w:rPr>
          <w:rFonts w:ascii="宋体" w:hAnsi="宋体" w:cs="宋体"/>
          <w:sz w:val="24"/>
          <w:highlight w:val="none"/>
        </w:rPr>
        <w:t>2.我方不是采购人的附属机构；在获知本项目采购信息后，与采购人聘请的为此项目提供咨询服务的公司及其附属机构没有任何联系。</w:t>
      </w:r>
    </w:p>
    <w:p w14:paraId="1D2FEED2">
      <w:pPr>
        <w:snapToGrid w:val="0"/>
        <w:spacing w:line="276" w:lineRule="auto"/>
        <w:ind w:firstLine="480" w:firstLineChars="200"/>
        <w:rPr>
          <w:rFonts w:ascii="宋体" w:hAnsi="宋体" w:cs="宋体"/>
          <w:sz w:val="24"/>
          <w:highlight w:val="none"/>
        </w:rPr>
      </w:pPr>
      <w:r>
        <w:rPr>
          <w:rFonts w:ascii="宋体" w:hAnsi="宋体" w:cs="宋体"/>
          <w:sz w:val="24"/>
          <w:highlight w:val="none"/>
        </w:rPr>
        <w:t>3、我方此次向贵方提供的服务名称为：</w:t>
      </w:r>
      <w:r>
        <w:rPr>
          <w:rFonts w:ascii="宋体" w:hAnsi="宋体" w:cs="宋体"/>
          <w:sz w:val="24"/>
          <w:highlight w:val="none"/>
          <w:u w:val="single"/>
        </w:rPr>
        <w:t xml:space="preserve">                              </w:t>
      </w:r>
      <w:r>
        <w:rPr>
          <w:rFonts w:ascii="宋体" w:hAnsi="宋体" w:cs="宋体"/>
          <w:sz w:val="24"/>
          <w:highlight w:val="none"/>
        </w:rPr>
        <w:t>。</w:t>
      </w:r>
    </w:p>
    <w:p w14:paraId="51AFCAC3">
      <w:pPr>
        <w:snapToGrid w:val="0"/>
        <w:spacing w:before="120" w:beforeLines="50" w:line="400" w:lineRule="exact"/>
        <w:ind w:firstLine="480" w:firstLineChars="200"/>
        <w:rPr>
          <w:rFonts w:ascii="宋体" w:hAnsi="宋体" w:cs="宋体"/>
          <w:sz w:val="24"/>
          <w:highlight w:val="none"/>
        </w:rPr>
      </w:pPr>
      <w:r>
        <w:rPr>
          <w:rFonts w:ascii="宋体" w:hAnsi="宋体" w:cs="宋体"/>
          <w:sz w:val="24"/>
          <w:highlight w:val="none"/>
        </w:rPr>
        <w:t>4.我方诚意提请贵方关注：近期有关该型号产品的生产、供货、售后服务以及性能等方面的重大决策和事项有：</w:t>
      </w:r>
    </w:p>
    <w:p w14:paraId="0911CD00">
      <w:pPr>
        <w:snapToGrid w:val="0"/>
        <w:spacing w:before="120" w:beforeLines="50" w:line="400" w:lineRule="exact"/>
        <w:ind w:firstLine="480" w:firstLineChars="200"/>
        <w:rPr>
          <w:rFonts w:ascii="宋体" w:hAnsi="宋体" w:cs="宋体"/>
          <w:sz w:val="24"/>
          <w:highlight w:val="none"/>
          <w:u w:val="single"/>
        </w:rPr>
      </w:pPr>
      <w:r>
        <w:rPr>
          <w:rFonts w:ascii="宋体" w:hAnsi="宋体" w:cs="宋体"/>
          <w:sz w:val="24"/>
          <w:highlight w:val="none"/>
          <w:u w:val="single"/>
        </w:rPr>
        <w:t>　　　　　　　　　　　　　　　　　　　　　　　　　　　</w:t>
      </w:r>
    </w:p>
    <w:p w14:paraId="4B71A35B">
      <w:pPr>
        <w:pStyle w:val="9"/>
        <w:snapToGrid w:val="0"/>
        <w:spacing w:line="400" w:lineRule="exact"/>
        <w:rPr>
          <w:rFonts w:hint="eastAsia" w:ascii="宋体" w:hAnsi="宋体" w:eastAsia="宋体" w:cs="宋体"/>
          <w:kern w:val="2"/>
          <w:sz w:val="24"/>
          <w:szCs w:val="24"/>
          <w:highlight w:val="none"/>
          <w:lang w:val="en-US" w:eastAsia="zh-CN" w:bidi="ar-SA"/>
        </w:rPr>
      </w:pPr>
      <w:r>
        <w:rPr>
          <w:rFonts w:hint="eastAsia" w:cs="宋体"/>
          <w:highlight w:val="none"/>
        </w:rPr>
        <w:t>5.</w:t>
      </w:r>
      <w:r>
        <w:rPr>
          <w:rFonts w:hint="eastAsia" w:ascii="宋体" w:hAnsi="宋体" w:eastAsia="宋体" w:cs="宋体"/>
          <w:kern w:val="2"/>
          <w:sz w:val="24"/>
          <w:szCs w:val="24"/>
          <w:highlight w:val="none"/>
          <w:lang w:val="en-US" w:eastAsia="zh-CN" w:bidi="ar-SA"/>
        </w:rPr>
        <w:t>我方及由本人担任法定代表人的其他机构最近三年内被通报或者被处罚的违法行为有：（若有，请如实填写；若无，请作出“参加政府采购活动前三年内，在经营活动中没有重大违法记录”的承诺）</w:t>
      </w:r>
    </w:p>
    <w:p w14:paraId="56E01FE5">
      <w:pPr>
        <w:snapToGrid w:val="0"/>
        <w:spacing w:before="120" w:beforeLines="50" w:line="400" w:lineRule="exact"/>
        <w:ind w:firstLine="480" w:firstLineChars="200"/>
        <w:rPr>
          <w:rFonts w:ascii="宋体" w:hAnsi="宋体" w:cs="宋体"/>
          <w:sz w:val="24"/>
          <w:highlight w:val="none"/>
          <w:u w:val="single"/>
        </w:rPr>
      </w:pPr>
      <w:r>
        <w:rPr>
          <w:rFonts w:ascii="宋体" w:hAnsi="宋体" w:cs="宋体"/>
          <w:sz w:val="24"/>
          <w:highlight w:val="none"/>
          <w:u w:val="single"/>
        </w:rPr>
        <w:t>　　　　　　　　　　　　　　　　　　　　　　　　　　　</w:t>
      </w:r>
    </w:p>
    <w:p w14:paraId="3D467789">
      <w:pPr>
        <w:snapToGrid w:val="0"/>
        <w:spacing w:line="400" w:lineRule="exact"/>
        <w:ind w:firstLine="480" w:firstLineChars="200"/>
        <w:rPr>
          <w:rFonts w:ascii="宋体" w:hAnsi="宋体" w:cs="宋体"/>
          <w:sz w:val="24"/>
          <w:highlight w:val="none"/>
        </w:rPr>
      </w:pPr>
      <w:r>
        <w:rPr>
          <w:rFonts w:ascii="宋体" w:hAnsi="宋体" w:cs="宋体"/>
          <w:sz w:val="24"/>
          <w:highlight w:val="none"/>
        </w:rPr>
        <w:t>6.以上事项如有虚假或隐瞒，我方愿意承担一切后果，并不再寻求任何旨在减轻或免除法律责任的辩解。</w:t>
      </w:r>
    </w:p>
    <w:p w14:paraId="234C5E39">
      <w:pPr>
        <w:pStyle w:val="10"/>
        <w:tabs>
          <w:tab w:val="left" w:pos="939"/>
        </w:tabs>
        <w:snapToGrid w:val="0"/>
        <w:spacing w:line="400" w:lineRule="exact"/>
        <w:ind w:left="788" w:leftChars="150" w:hanging="458" w:hangingChars="191"/>
        <w:rPr>
          <w:rFonts w:ascii="宋体" w:hAnsi="宋体" w:eastAsia="宋体" w:cs="宋体"/>
          <w:sz w:val="24"/>
          <w:highlight w:val="none"/>
        </w:rPr>
      </w:pPr>
    </w:p>
    <w:p w14:paraId="4453B97C">
      <w:pPr>
        <w:snapToGrid w:val="0"/>
        <w:spacing w:before="120" w:beforeLines="50" w:line="400" w:lineRule="exact"/>
        <w:ind w:firstLine="240" w:firstLineChars="100"/>
        <w:rPr>
          <w:rFonts w:ascii="宋体" w:hAnsi="宋体" w:cs="宋体"/>
          <w:sz w:val="24"/>
          <w:highlight w:val="none"/>
          <w:u w:val="single"/>
        </w:rPr>
      </w:pPr>
      <w:r>
        <w:rPr>
          <w:rFonts w:ascii="宋体" w:hAnsi="宋体" w:cs="宋体"/>
          <w:sz w:val="24"/>
          <w:highlight w:val="none"/>
        </w:rPr>
        <w:t>法定代表人或被授权人签字（或盖章）：</w:t>
      </w:r>
      <w:r>
        <w:rPr>
          <w:rFonts w:ascii="宋体" w:hAnsi="宋体" w:cs="宋体"/>
          <w:sz w:val="24"/>
          <w:highlight w:val="none"/>
          <w:u w:val="single"/>
        </w:rPr>
        <w:t xml:space="preserve">             </w:t>
      </w:r>
    </w:p>
    <w:p w14:paraId="6382ADFB">
      <w:pPr>
        <w:snapToGrid w:val="0"/>
        <w:spacing w:before="120" w:beforeLines="50" w:after="50" w:line="400" w:lineRule="exact"/>
        <w:ind w:firstLine="240" w:firstLineChars="100"/>
        <w:rPr>
          <w:rFonts w:ascii="宋体" w:hAnsi="宋体" w:cs="宋体"/>
          <w:sz w:val="24"/>
          <w:highlight w:val="none"/>
        </w:rPr>
      </w:pPr>
      <w:r>
        <w:rPr>
          <w:rFonts w:ascii="宋体" w:hAnsi="宋体" w:cs="宋体"/>
          <w:sz w:val="24"/>
          <w:highlight w:val="none"/>
        </w:rPr>
        <w:t>投标人公章：</w:t>
      </w:r>
      <w:r>
        <w:rPr>
          <w:rFonts w:ascii="宋体" w:hAnsi="宋体" w:cs="宋体"/>
          <w:sz w:val="24"/>
          <w:highlight w:val="none"/>
          <w:u w:val="single"/>
        </w:rPr>
        <w:t xml:space="preserve">               </w:t>
      </w:r>
      <w:r>
        <w:rPr>
          <w:rFonts w:ascii="宋体" w:hAnsi="宋体" w:cs="宋体"/>
          <w:sz w:val="24"/>
          <w:highlight w:val="none"/>
        </w:rPr>
        <w:t xml:space="preserve">                      </w:t>
      </w:r>
    </w:p>
    <w:p w14:paraId="46050699">
      <w:pPr>
        <w:snapToGrid w:val="0"/>
        <w:spacing w:before="120" w:beforeLines="50" w:after="50" w:line="400" w:lineRule="exact"/>
        <w:ind w:firstLine="240" w:firstLineChars="100"/>
        <w:rPr>
          <w:rFonts w:ascii="宋体" w:hAnsi="宋体" w:cs="宋体"/>
          <w:sz w:val="24"/>
          <w:highlight w:val="none"/>
        </w:rPr>
      </w:pPr>
    </w:p>
    <w:p w14:paraId="6599D3B6">
      <w:pPr>
        <w:pStyle w:val="27"/>
        <w:spacing w:line="360" w:lineRule="auto"/>
        <w:jc w:val="right"/>
        <w:rPr>
          <w:rFonts w:hAnsi="宋体" w:eastAsia="宋体" w:cs="宋体"/>
          <w:sz w:val="24"/>
          <w:szCs w:val="24"/>
          <w:highlight w:val="none"/>
        </w:rPr>
      </w:pPr>
      <w:r>
        <w:rPr>
          <w:rFonts w:hAnsi="宋体" w:eastAsia="宋体" w:cs="宋体"/>
          <w:sz w:val="24"/>
          <w:szCs w:val="24"/>
          <w:highlight w:val="none"/>
        </w:rPr>
        <w:t>年    月    日</w:t>
      </w:r>
    </w:p>
    <w:p w14:paraId="3248FB52">
      <w:pPr>
        <w:spacing w:line="360" w:lineRule="auto"/>
        <w:jc w:val="center"/>
        <w:rPr>
          <w:rFonts w:ascii="宋体" w:hAnsi="宋体" w:cs="宋体"/>
          <w:b/>
          <w:sz w:val="24"/>
          <w:highlight w:val="none"/>
        </w:rPr>
      </w:pPr>
      <w:r>
        <w:rPr>
          <w:rFonts w:ascii="宋体" w:hAnsi="宋体" w:cs="宋体"/>
          <w:b/>
          <w:sz w:val="24"/>
          <w:highlight w:val="none"/>
        </w:rPr>
        <w:br w:type="page"/>
      </w:r>
      <w:r>
        <w:rPr>
          <w:rFonts w:ascii="宋体" w:hAnsi="宋体" w:cs="宋体"/>
          <w:b/>
          <w:sz w:val="28"/>
          <w:szCs w:val="28"/>
          <w:highlight w:val="none"/>
        </w:rPr>
        <w:t>法定代表人授权委托书</w:t>
      </w:r>
    </w:p>
    <w:p w14:paraId="07BE2259">
      <w:pPr>
        <w:snapToGrid w:val="0"/>
        <w:spacing w:before="120" w:beforeLines="50" w:after="50" w:line="360" w:lineRule="auto"/>
        <w:rPr>
          <w:rFonts w:ascii="宋体" w:hAnsi="宋体" w:cs="宋体"/>
          <w:b/>
          <w:bCs/>
          <w:sz w:val="24"/>
          <w:highlight w:val="none"/>
        </w:rPr>
      </w:pPr>
      <w:r>
        <w:rPr>
          <w:rFonts w:ascii="宋体" w:hAnsi="宋体" w:cs="宋体"/>
          <w:bCs/>
          <w:sz w:val="24"/>
          <w:highlight w:val="none"/>
        </w:rPr>
        <w:t>致</w:t>
      </w:r>
      <w:r>
        <w:rPr>
          <w:rFonts w:ascii="宋体" w:hAnsi="宋体" w:cs="宋体"/>
          <w:sz w:val="24"/>
          <w:highlight w:val="none"/>
          <w:u w:val="single"/>
        </w:rPr>
        <w:t xml:space="preserve">               </w:t>
      </w:r>
      <w:r>
        <w:rPr>
          <w:rFonts w:ascii="宋体" w:hAnsi="宋体" w:cs="宋体"/>
          <w:sz w:val="24"/>
          <w:highlight w:val="none"/>
        </w:rPr>
        <w:t>（采购人）：</w:t>
      </w:r>
    </w:p>
    <w:p w14:paraId="2EC3079E">
      <w:pPr>
        <w:snapToGrid w:val="0"/>
        <w:spacing w:before="120" w:beforeLines="50" w:after="50" w:line="360" w:lineRule="auto"/>
        <w:ind w:firstLine="720" w:firstLineChars="300"/>
        <w:rPr>
          <w:rFonts w:ascii="宋体" w:hAnsi="宋体" w:cs="宋体"/>
          <w:sz w:val="24"/>
          <w:highlight w:val="none"/>
        </w:rPr>
      </w:pPr>
      <w:r>
        <w:rPr>
          <w:rFonts w:ascii="宋体" w:hAnsi="宋体" w:cs="宋体"/>
          <w:sz w:val="24"/>
          <w:highlight w:val="none"/>
        </w:rPr>
        <w:t>我</w:t>
      </w:r>
      <w:r>
        <w:rPr>
          <w:rFonts w:ascii="宋体" w:hAnsi="宋体" w:cs="宋体"/>
          <w:sz w:val="24"/>
          <w:highlight w:val="none"/>
          <w:u w:val="single"/>
        </w:rPr>
        <w:t xml:space="preserve">               </w:t>
      </w:r>
      <w:r>
        <w:rPr>
          <w:rFonts w:ascii="宋体" w:hAnsi="宋体" w:cs="宋体"/>
          <w:sz w:val="24"/>
          <w:highlight w:val="none"/>
        </w:rPr>
        <w:t>（姓名）系</w:t>
      </w:r>
      <w:r>
        <w:rPr>
          <w:rFonts w:ascii="宋体" w:hAnsi="宋体" w:cs="宋体"/>
          <w:sz w:val="24"/>
          <w:highlight w:val="none"/>
          <w:u w:val="single"/>
        </w:rPr>
        <w:t xml:space="preserve">                </w:t>
      </w:r>
      <w:r>
        <w:rPr>
          <w:rFonts w:ascii="宋体" w:hAnsi="宋体" w:cs="宋体"/>
          <w:sz w:val="24"/>
          <w:highlight w:val="none"/>
        </w:rPr>
        <w:t>（投标人名称）的法定代表人，现授权委托</w:t>
      </w:r>
      <w:r>
        <w:rPr>
          <w:rFonts w:ascii="宋体" w:hAnsi="宋体" w:cs="宋体"/>
          <w:sz w:val="24"/>
          <w:highlight w:val="none"/>
          <w:u w:val="single"/>
        </w:rPr>
        <w:t xml:space="preserve">             </w:t>
      </w:r>
      <w:r>
        <w:rPr>
          <w:rFonts w:ascii="宋体" w:hAnsi="宋体" w:cs="宋体"/>
          <w:sz w:val="24"/>
          <w:highlight w:val="none"/>
        </w:rPr>
        <w:t>（姓名）以我方的名义参加</w:t>
      </w:r>
      <w:r>
        <w:rPr>
          <w:rFonts w:ascii="宋体" w:hAnsi="宋体" w:cs="宋体"/>
          <w:sz w:val="24"/>
          <w:highlight w:val="none"/>
          <w:u w:val="single"/>
        </w:rPr>
        <w:t xml:space="preserve">              </w:t>
      </w:r>
      <w:r>
        <w:rPr>
          <w:rFonts w:hint="eastAsia" w:ascii="宋体" w:hAnsi="宋体" w:cs="宋体"/>
          <w:sz w:val="24"/>
          <w:highlight w:val="none"/>
          <w:u w:val="none"/>
          <w:lang w:eastAsia="zh-CN"/>
        </w:rPr>
        <w:t>（</w:t>
      </w:r>
      <w:r>
        <w:rPr>
          <w:rFonts w:ascii="宋体" w:hAnsi="宋体" w:cs="宋体"/>
          <w:sz w:val="24"/>
          <w:highlight w:val="none"/>
          <w:u w:val="none"/>
        </w:rPr>
        <w:t>政府采购项目</w:t>
      </w:r>
      <w:r>
        <w:rPr>
          <w:rFonts w:hint="eastAsia" w:ascii="宋体" w:hAnsi="宋体" w:cs="宋体"/>
          <w:sz w:val="24"/>
          <w:highlight w:val="none"/>
          <w:u w:val="none"/>
          <w:lang w:eastAsia="zh-CN"/>
        </w:rPr>
        <w:t>）</w:t>
      </w:r>
      <w:r>
        <w:rPr>
          <w:rFonts w:ascii="宋体" w:hAnsi="宋体" w:cs="宋体"/>
          <w:sz w:val="24"/>
          <w:highlight w:val="none"/>
        </w:rPr>
        <w:t>的投标活动，并代表我方全权办理针对上述项目的投标、开标、评标、签约等具体事务和签署相关文件。</w:t>
      </w:r>
    </w:p>
    <w:p w14:paraId="78353F47">
      <w:pPr>
        <w:snapToGrid w:val="0"/>
        <w:spacing w:before="120" w:beforeLines="50" w:after="50" w:line="360" w:lineRule="auto"/>
        <w:rPr>
          <w:rFonts w:ascii="宋体" w:hAnsi="宋体" w:cs="宋体"/>
          <w:sz w:val="24"/>
          <w:highlight w:val="none"/>
        </w:rPr>
      </w:pPr>
      <w:r>
        <w:rPr>
          <w:rFonts w:ascii="宋体" w:hAnsi="宋体" w:cs="宋体"/>
          <w:sz w:val="24"/>
          <w:highlight w:val="none"/>
        </w:rPr>
        <w:t xml:space="preserve">    我方对被授权人的签字事项负全部责任。</w:t>
      </w:r>
    </w:p>
    <w:p w14:paraId="1356ABEC">
      <w:pPr>
        <w:snapToGrid w:val="0"/>
        <w:spacing w:before="120" w:beforeLines="50" w:after="50" w:line="360" w:lineRule="auto"/>
        <w:ind w:firstLine="480"/>
        <w:rPr>
          <w:rFonts w:ascii="宋体" w:hAnsi="宋体" w:cs="宋体"/>
          <w:sz w:val="24"/>
          <w:highlight w:val="none"/>
        </w:rPr>
      </w:pPr>
      <w:r>
        <w:rPr>
          <w:rFonts w:ascii="宋体" w:hAnsi="宋体" w:cs="宋体"/>
          <w:sz w:val="24"/>
          <w:highlight w:val="none"/>
          <w:u w:val="single"/>
        </w:rPr>
        <w:t>在撤销授权的书面通知以前，本授权书一直有效。</w:t>
      </w:r>
      <w:r>
        <w:rPr>
          <w:rFonts w:ascii="宋体" w:hAnsi="宋体" w:cs="宋体"/>
          <w:sz w:val="24"/>
          <w:highlight w:val="none"/>
        </w:rPr>
        <w:t>被授权人在授权书有效期内签署的所有文件不因授权的撤销而失效。</w:t>
      </w:r>
    </w:p>
    <w:p w14:paraId="1F087A62">
      <w:pPr>
        <w:snapToGrid w:val="0"/>
        <w:spacing w:before="120" w:beforeLines="50" w:after="50" w:line="360" w:lineRule="auto"/>
        <w:ind w:firstLine="480"/>
        <w:rPr>
          <w:rFonts w:ascii="宋体" w:hAnsi="宋体" w:cs="宋体"/>
          <w:sz w:val="24"/>
          <w:highlight w:val="none"/>
        </w:rPr>
      </w:pPr>
      <w:r>
        <w:rPr>
          <w:rFonts w:ascii="宋体" w:hAnsi="宋体" w:cs="宋体"/>
          <w:sz w:val="24"/>
          <w:highlight w:val="none"/>
        </w:rPr>
        <w:t>被授权人无转委托权，特此委托。</w:t>
      </w:r>
    </w:p>
    <w:p w14:paraId="1B3E0D62">
      <w:pPr>
        <w:snapToGrid w:val="0"/>
        <w:spacing w:before="120" w:beforeLines="50" w:after="50" w:line="360" w:lineRule="auto"/>
        <w:rPr>
          <w:rFonts w:ascii="宋体" w:hAnsi="宋体" w:cs="宋体"/>
          <w:sz w:val="24"/>
          <w:highlight w:val="none"/>
        </w:rPr>
      </w:pPr>
    </w:p>
    <w:p w14:paraId="05042446">
      <w:pPr>
        <w:snapToGrid w:val="0"/>
        <w:spacing w:before="120" w:beforeLines="50" w:after="50" w:line="360" w:lineRule="auto"/>
        <w:rPr>
          <w:rFonts w:ascii="宋体" w:hAnsi="宋体" w:cs="宋体"/>
          <w:sz w:val="24"/>
          <w:highlight w:val="none"/>
          <w:u w:val="single"/>
        </w:rPr>
      </w:pPr>
      <w:r>
        <w:rPr>
          <w:rFonts w:ascii="宋体" w:hAnsi="宋体" w:cs="宋体"/>
          <w:sz w:val="24"/>
          <w:highlight w:val="none"/>
        </w:rPr>
        <w:t>法定代表人签字（或盖章）：</w:t>
      </w:r>
      <w:r>
        <w:rPr>
          <w:rFonts w:ascii="宋体" w:hAnsi="宋体" w:cs="宋体"/>
          <w:sz w:val="24"/>
          <w:highlight w:val="none"/>
          <w:u w:val="single"/>
        </w:rPr>
        <w:t xml:space="preserve">          </w:t>
      </w:r>
      <w:r>
        <w:rPr>
          <w:rFonts w:ascii="宋体" w:hAnsi="宋体" w:cs="宋体"/>
          <w:sz w:val="24"/>
          <w:highlight w:val="none"/>
        </w:rPr>
        <w:t xml:space="preserve">  被授权人签字（或盖章）：</w:t>
      </w:r>
      <w:r>
        <w:rPr>
          <w:rFonts w:ascii="宋体" w:hAnsi="宋体" w:cs="宋体"/>
          <w:sz w:val="24"/>
          <w:highlight w:val="none"/>
          <w:u w:val="single"/>
        </w:rPr>
        <w:t xml:space="preserve">          </w:t>
      </w:r>
    </w:p>
    <w:p w14:paraId="1DBAB464">
      <w:pPr>
        <w:snapToGrid w:val="0"/>
        <w:spacing w:before="120" w:beforeLines="50" w:after="50" w:line="360" w:lineRule="auto"/>
        <w:ind w:firstLine="960" w:firstLineChars="400"/>
        <w:rPr>
          <w:rFonts w:ascii="宋体" w:hAnsi="宋体" w:cs="宋体"/>
          <w:sz w:val="24"/>
          <w:highlight w:val="none"/>
          <w:u w:val="single"/>
        </w:rPr>
      </w:pPr>
      <w:r>
        <w:rPr>
          <w:rFonts w:ascii="宋体" w:hAnsi="宋体" w:cs="宋体"/>
          <w:sz w:val="24"/>
          <w:highlight w:val="none"/>
        </w:rPr>
        <w:t>职务：</w:t>
      </w:r>
      <w:r>
        <w:rPr>
          <w:rFonts w:ascii="宋体" w:hAnsi="宋体" w:cs="宋体"/>
          <w:sz w:val="24"/>
          <w:highlight w:val="none"/>
          <w:u w:val="single"/>
        </w:rPr>
        <w:t xml:space="preserve">           </w:t>
      </w:r>
      <w:r>
        <w:rPr>
          <w:rFonts w:ascii="宋体" w:hAnsi="宋体" w:cs="宋体"/>
          <w:sz w:val="24"/>
          <w:highlight w:val="none"/>
        </w:rPr>
        <w:t xml:space="preserve">                          职务：</w:t>
      </w:r>
      <w:r>
        <w:rPr>
          <w:rFonts w:ascii="宋体" w:hAnsi="宋体" w:cs="宋体"/>
          <w:sz w:val="24"/>
          <w:highlight w:val="none"/>
          <w:u w:val="single"/>
        </w:rPr>
        <w:t xml:space="preserve">           </w:t>
      </w:r>
    </w:p>
    <w:p w14:paraId="0D378CF4">
      <w:pPr>
        <w:snapToGrid w:val="0"/>
        <w:spacing w:before="120" w:beforeLines="50" w:after="50" w:line="360" w:lineRule="auto"/>
        <w:rPr>
          <w:rFonts w:ascii="宋体" w:hAnsi="宋体" w:cs="宋体"/>
          <w:sz w:val="24"/>
          <w:highlight w:val="none"/>
        </w:rPr>
      </w:pPr>
    </w:p>
    <w:p w14:paraId="11C24B69">
      <w:pPr>
        <w:snapToGrid w:val="0"/>
        <w:spacing w:before="120" w:beforeLines="50" w:after="50" w:line="360" w:lineRule="auto"/>
        <w:rPr>
          <w:rFonts w:ascii="宋体" w:hAnsi="宋体" w:cs="宋体"/>
          <w:sz w:val="24"/>
          <w:highlight w:val="none"/>
        </w:rPr>
      </w:pPr>
      <w:r>
        <w:rPr>
          <w:rFonts w:ascii="宋体" w:hAnsi="宋体" w:cs="宋体"/>
          <w:sz w:val="24"/>
          <w:highlight w:val="none"/>
        </w:rPr>
        <w:t>法定代表人身份证粘贴处（正反面）       被授权人身份证粘贴处（正反面）</w:t>
      </w:r>
    </w:p>
    <w:p w14:paraId="2778A73E">
      <w:pPr>
        <w:snapToGrid w:val="0"/>
        <w:spacing w:before="120" w:beforeLines="50" w:after="50" w:line="360" w:lineRule="auto"/>
        <w:rPr>
          <w:rFonts w:ascii="宋体" w:hAnsi="宋体" w:cs="宋体"/>
          <w:sz w:val="24"/>
          <w:highlight w:val="none"/>
        </w:rPr>
      </w:pPr>
    </w:p>
    <w:p w14:paraId="55445CB4">
      <w:pPr>
        <w:snapToGrid w:val="0"/>
        <w:spacing w:before="120" w:beforeLines="50" w:after="50" w:line="360" w:lineRule="auto"/>
        <w:rPr>
          <w:rFonts w:ascii="宋体" w:hAnsi="宋体" w:cs="宋体"/>
          <w:sz w:val="24"/>
          <w:highlight w:val="none"/>
        </w:rPr>
      </w:pPr>
    </w:p>
    <w:p w14:paraId="7EEA49D4">
      <w:pPr>
        <w:snapToGrid w:val="0"/>
        <w:spacing w:before="120" w:beforeLines="50" w:after="50" w:line="360" w:lineRule="auto"/>
        <w:rPr>
          <w:rFonts w:ascii="宋体" w:hAnsi="宋体" w:cs="宋体"/>
          <w:sz w:val="24"/>
          <w:highlight w:val="none"/>
        </w:rPr>
      </w:pPr>
    </w:p>
    <w:p w14:paraId="216C1EB7">
      <w:pPr>
        <w:snapToGrid w:val="0"/>
        <w:spacing w:before="120" w:beforeLines="50" w:after="50" w:line="360" w:lineRule="auto"/>
        <w:rPr>
          <w:rFonts w:ascii="宋体" w:hAnsi="宋体" w:cs="宋体"/>
          <w:sz w:val="24"/>
          <w:highlight w:val="none"/>
        </w:rPr>
      </w:pPr>
      <w:r>
        <w:rPr>
          <w:rFonts w:ascii="宋体" w:hAnsi="宋体" w:cs="宋体"/>
          <w:sz w:val="24"/>
          <w:highlight w:val="none"/>
        </w:rPr>
        <w:t>投标人公章：</w:t>
      </w:r>
    </w:p>
    <w:p w14:paraId="3B97243A">
      <w:pPr>
        <w:snapToGrid w:val="0"/>
        <w:spacing w:before="120" w:beforeLines="50" w:after="50" w:line="360" w:lineRule="auto"/>
        <w:rPr>
          <w:rFonts w:ascii="宋体" w:hAnsi="宋体" w:cs="宋体"/>
          <w:sz w:val="24"/>
          <w:highlight w:val="none"/>
        </w:rPr>
      </w:pPr>
    </w:p>
    <w:p w14:paraId="5F5D6C79">
      <w:pPr>
        <w:snapToGrid w:val="0"/>
        <w:spacing w:before="120" w:beforeLines="50" w:after="50" w:line="360" w:lineRule="auto"/>
        <w:rPr>
          <w:rFonts w:ascii="宋体" w:hAnsi="宋体" w:cs="宋体"/>
          <w:sz w:val="24"/>
          <w:highlight w:val="none"/>
        </w:rPr>
      </w:pPr>
    </w:p>
    <w:p w14:paraId="462C4455">
      <w:pPr>
        <w:snapToGrid w:val="0"/>
        <w:spacing w:before="120" w:beforeLines="50" w:after="50"/>
        <w:jc w:val="right"/>
        <w:rPr>
          <w:rFonts w:ascii="宋体" w:hAnsi="宋体" w:cs="宋体"/>
          <w:sz w:val="24"/>
          <w:highlight w:val="none"/>
        </w:rPr>
      </w:pPr>
      <w:r>
        <w:rPr>
          <w:rFonts w:ascii="宋体" w:hAnsi="宋体" w:cs="宋体"/>
          <w:sz w:val="24"/>
          <w:highlight w:val="none"/>
        </w:rPr>
        <w:t xml:space="preserve">                                        年    月    日</w:t>
      </w:r>
    </w:p>
    <w:p w14:paraId="4EF3A064">
      <w:pPr>
        <w:pStyle w:val="27"/>
        <w:spacing w:line="360" w:lineRule="auto"/>
        <w:rPr>
          <w:rFonts w:hAnsi="宋体" w:eastAsia="宋体" w:cs="宋体"/>
          <w:sz w:val="24"/>
          <w:szCs w:val="24"/>
          <w:highlight w:val="none"/>
        </w:rPr>
      </w:pPr>
    </w:p>
    <w:p w14:paraId="15CC6171">
      <w:pPr>
        <w:snapToGrid w:val="0"/>
        <w:spacing w:before="120" w:beforeLines="50" w:after="50" w:line="360" w:lineRule="auto"/>
        <w:rPr>
          <w:rFonts w:ascii="宋体" w:hAnsi="宋体" w:cs="宋体"/>
          <w:b/>
          <w:sz w:val="24"/>
          <w:highlight w:val="none"/>
        </w:rPr>
      </w:pPr>
      <w:r>
        <w:rPr>
          <w:rFonts w:ascii="宋体" w:hAnsi="宋体" w:cs="宋体"/>
          <w:b/>
          <w:sz w:val="24"/>
          <w:highlight w:val="none"/>
        </w:rPr>
        <w:t>注：此表请放一页，如要放2页及以上请在每页上都加盖公章。</w:t>
      </w:r>
    </w:p>
    <w:p w14:paraId="32E10DFB">
      <w:pPr>
        <w:rPr>
          <w:rFonts w:ascii="宋体" w:hAnsi="宋体" w:cs="宋体"/>
          <w:sz w:val="24"/>
          <w:highlight w:val="none"/>
        </w:rPr>
      </w:pPr>
    </w:p>
    <w:p w14:paraId="7B4A0560">
      <w:pPr>
        <w:keepNext w:val="0"/>
        <w:keepLines w:val="0"/>
        <w:pageBreakBefore/>
        <w:widowControl w:val="0"/>
        <w:kinsoku/>
        <w:wordWrap/>
        <w:overflowPunct/>
        <w:topLinePunct w:val="0"/>
        <w:autoSpaceDE/>
        <w:autoSpaceDN/>
        <w:bidi w:val="0"/>
        <w:adjustRightInd w:val="0"/>
        <w:snapToGrid w:val="0"/>
        <w:spacing w:before="50" w:after="50"/>
        <w:jc w:val="center"/>
        <w:textAlignment w:val="auto"/>
        <w:rPr>
          <w:rFonts w:ascii="宋体" w:hAnsi="宋体" w:eastAsia="宋体" w:cs="宋体"/>
          <w:b/>
          <w:sz w:val="28"/>
          <w:szCs w:val="28"/>
          <w:highlight w:val="none"/>
        </w:rPr>
      </w:pPr>
      <w:r>
        <w:rPr>
          <w:rFonts w:ascii="宋体" w:hAnsi="宋体" w:eastAsia="宋体" w:cs="宋体"/>
          <w:b/>
          <w:sz w:val="28"/>
          <w:szCs w:val="28"/>
          <w:highlight w:val="none"/>
        </w:rPr>
        <w:t>诚信承诺书</w:t>
      </w:r>
    </w:p>
    <w:p w14:paraId="30B10968">
      <w:pPr>
        <w:spacing w:line="360" w:lineRule="auto"/>
        <w:rPr>
          <w:rFonts w:ascii="宋体" w:hAnsi="宋体" w:cs="宋体"/>
          <w:sz w:val="24"/>
          <w:highlight w:val="none"/>
        </w:rPr>
      </w:pPr>
      <w:r>
        <w:rPr>
          <w:rFonts w:ascii="宋体" w:hAnsi="宋体" w:cs="宋体"/>
          <w:sz w:val="24"/>
          <w:highlight w:val="none"/>
          <w:u w:val="single"/>
        </w:rPr>
        <w:t xml:space="preserve">（采购人） </w:t>
      </w:r>
      <w:r>
        <w:rPr>
          <w:rFonts w:ascii="宋体" w:hAnsi="宋体" w:cs="宋体"/>
          <w:sz w:val="24"/>
          <w:highlight w:val="none"/>
        </w:rPr>
        <w:t>：</w:t>
      </w:r>
    </w:p>
    <w:p w14:paraId="22FCBB35">
      <w:pPr>
        <w:spacing w:line="360" w:lineRule="auto"/>
        <w:ind w:firstLine="480" w:firstLineChars="200"/>
        <w:rPr>
          <w:rFonts w:ascii="宋体" w:hAnsi="宋体" w:cs="宋体"/>
          <w:sz w:val="24"/>
          <w:highlight w:val="none"/>
        </w:rPr>
      </w:pPr>
      <w:r>
        <w:rPr>
          <w:rFonts w:ascii="宋体" w:hAnsi="宋体" w:cs="宋体"/>
          <w:sz w:val="24"/>
          <w:highlight w:val="none"/>
        </w:rPr>
        <w:t>我方在参加贵单位的</w:t>
      </w:r>
      <w:r>
        <w:rPr>
          <w:rFonts w:ascii="宋体" w:hAnsi="宋体" w:cs="宋体"/>
          <w:sz w:val="24"/>
          <w:highlight w:val="none"/>
          <w:u w:val="single"/>
        </w:rPr>
        <w:t xml:space="preserve">                   </w:t>
      </w:r>
      <w:r>
        <w:rPr>
          <w:rFonts w:ascii="宋体" w:hAnsi="宋体" w:cs="宋体"/>
          <w:sz w:val="24"/>
          <w:highlight w:val="none"/>
        </w:rPr>
        <w:t>项目的招投标活动中，郑重承诺如下：</w:t>
      </w:r>
    </w:p>
    <w:p w14:paraId="23BECC31">
      <w:pPr>
        <w:spacing w:line="360" w:lineRule="auto"/>
        <w:ind w:firstLine="480" w:firstLineChars="200"/>
        <w:rPr>
          <w:rFonts w:ascii="宋体" w:hAnsi="宋体" w:cs="宋体"/>
          <w:sz w:val="24"/>
          <w:highlight w:val="none"/>
        </w:rPr>
      </w:pPr>
      <w:r>
        <w:rPr>
          <w:rFonts w:ascii="宋体" w:hAnsi="宋体" w:cs="宋体"/>
          <w:sz w:val="24"/>
          <w:highlight w:val="none"/>
        </w:rPr>
        <w:t>1、我方申报的所有资料都是真实、准确、完整的；</w:t>
      </w:r>
    </w:p>
    <w:p w14:paraId="7099C8AC">
      <w:pPr>
        <w:spacing w:line="360" w:lineRule="auto"/>
        <w:ind w:firstLine="480" w:firstLineChars="200"/>
        <w:rPr>
          <w:rFonts w:ascii="宋体" w:hAnsi="宋体" w:cs="宋体"/>
          <w:sz w:val="24"/>
          <w:highlight w:val="none"/>
        </w:rPr>
      </w:pPr>
      <w:r>
        <w:rPr>
          <w:rFonts w:ascii="宋体" w:hAnsi="宋体" w:cs="宋体"/>
          <w:sz w:val="24"/>
          <w:highlight w:val="none"/>
        </w:rPr>
        <w:t>2、我方无资质挂靠情形，保证不参与串标、围标及抬标；</w:t>
      </w:r>
    </w:p>
    <w:p w14:paraId="4CC9F3E3">
      <w:pPr>
        <w:spacing w:line="360" w:lineRule="auto"/>
        <w:ind w:firstLine="480" w:firstLineChars="200"/>
        <w:rPr>
          <w:rFonts w:ascii="宋体" w:hAnsi="宋体" w:cs="宋体"/>
          <w:sz w:val="24"/>
          <w:highlight w:val="none"/>
        </w:rPr>
      </w:pPr>
      <w:r>
        <w:rPr>
          <w:rFonts w:ascii="宋体" w:hAnsi="宋体" w:cs="宋体"/>
          <w:sz w:val="24"/>
          <w:highlight w:val="none"/>
        </w:rPr>
        <w:t>3、我方未处于被各级行政主管部门做出停止市场行为处罚的期限内；</w:t>
      </w:r>
    </w:p>
    <w:p w14:paraId="6E693BF4">
      <w:pPr>
        <w:spacing w:line="360" w:lineRule="auto"/>
        <w:ind w:firstLine="480" w:firstLineChars="200"/>
        <w:rPr>
          <w:rFonts w:ascii="宋体" w:hAnsi="宋体" w:cs="宋体"/>
          <w:sz w:val="24"/>
          <w:highlight w:val="none"/>
        </w:rPr>
      </w:pPr>
      <w:r>
        <w:rPr>
          <w:rFonts w:ascii="宋体" w:hAnsi="宋体" w:cs="宋体"/>
          <w:sz w:val="24"/>
          <w:highlight w:val="none"/>
        </w:rPr>
        <w:t>4、我方参加本项目政府采购活动前3年内在经营活动中没有重大违法记录；</w:t>
      </w:r>
    </w:p>
    <w:p w14:paraId="1FC824DE">
      <w:pPr>
        <w:spacing w:line="360" w:lineRule="auto"/>
        <w:ind w:firstLine="480" w:firstLineChars="200"/>
        <w:rPr>
          <w:rFonts w:ascii="宋体" w:hAnsi="宋体" w:cs="宋体"/>
          <w:sz w:val="24"/>
          <w:highlight w:val="none"/>
        </w:rPr>
      </w:pPr>
      <w:r>
        <w:rPr>
          <w:rFonts w:ascii="宋体" w:hAnsi="宋体" w:cs="宋体"/>
          <w:sz w:val="24"/>
          <w:highlight w:val="none"/>
        </w:rPr>
        <w:t>5、若我方中标，将严格按照规定及时与采购人签订合同；</w:t>
      </w:r>
    </w:p>
    <w:p w14:paraId="19D741BE">
      <w:pPr>
        <w:spacing w:line="360" w:lineRule="auto"/>
        <w:ind w:firstLine="480" w:firstLineChars="200"/>
        <w:rPr>
          <w:rFonts w:ascii="宋体" w:hAnsi="宋体" w:cs="宋体"/>
          <w:sz w:val="24"/>
          <w:highlight w:val="none"/>
        </w:rPr>
      </w:pPr>
      <w:r>
        <w:rPr>
          <w:rFonts w:ascii="宋体" w:hAnsi="宋体" w:cs="宋体"/>
          <w:sz w:val="24"/>
          <w:highlight w:val="none"/>
        </w:rPr>
        <w:t>6、若我方中标，将严格按照招标文件要求及投标文件承诺的报价、质量、工期、投标方案、项目负责人等内容组织实施；</w:t>
      </w:r>
    </w:p>
    <w:p w14:paraId="0D4E3A69">
      <w:pPr>
        <w:spacing w:line="360" w:lineRule="auto"/>
        <w:ind w:firstLine="480" w:firstLineChars="200"/>
        <w:rPr>
          <w:rFonts w:ascii="宋体" w:hAnsi="宋体" w:cs="宋体"/>
          <w:sz w:val="24"/>
          <w:highlight w:val="none"/>
        </w:rPr>
      </w:pPr>
      <w:r>
        <w:rPr>
          <w:rFonts w:ascii="宋体" w:hAnsi="宋体" w:cs="宋体"/>
          <w:sz w:val="24"/>
          <w:highlight w:val="none"/>
        </w:rPr>
        <w:t>我方若违反上述承诺，隐瞒、提供虚假资料或不按招标文件要求组织实施或参与串标、抬标及围标等行为，被贵方发现或被他人举报查实，无条件接受采购人、行政监管部门作出的取消投标资格、中标资格、解除合同、拒绝后续政府采购投标、不良行为记录等的处罚。对造成的损失，任何法律和经济责任完全由我方负责。</w:t>
      </w:r>
    </w:p>
    <w:p w14:paraId="3C7A542F">
      <w:pPr>
        <w:spacing w:line="360" w:lineRule="auto"/>
        <w:ind w:firstLine="480" w:firstLineChars="200"/>
        <w:rPr>
          <w:rFonts w:ascii="宋体" w:hAnsi="宋体" w:cs="宋体"/>
          <w:sz w:val="24"/>
          <w:highlight w:val="none"/>
        </w:rPr>
      </w:pPr>
      <w:r>
        <w:rPr>
          <w:rFonts w:ascii="宋体" w:hAnsi="宋体" w:cs="宋体"/>
          <w:sz w:val="24"/>
          <w:highlight w:val="none"/>
        </w:rPr>
        <w:t>特此承诺。</w:t>
      </w:r>
    </w:p>
    <w:p w14:paraId="44F9CF49">
      <w:pPr>
        <w:spacing w:line="360" w:lineRule="auto"/>
        <w:ind w:firstLine="480" w:firstLineChars="200"/>
        <w:rPr>
          <w:rFonts w:ascii="宋体" w:hAnsi="宋体" w:cs="宋体"/>
          <w:sz w:val="24"/>
          <w:highlight w:val="none"/>
        </w:rPr>
      </w:pPr>
      <w:r>
        <w:rPr>
          <w:rFonts w:ascii="宋体" w:hAnsi="宋体" w:cs="宋体"/>
          <w:sz w:val="24"/>
          <w:highlight w:val="none"/>
        </w:rPr>
        <w:t>投标人（加盖公章）：</w:t>
      </w:r>
      <w:r>
        <w:rPr>
          <w:rFonts w:ascii="宋体" w:hAnsi="宋体" w:cs="宋体"/>
          <w:sz w:val="24"/>
          <w:highlight w:val="none"/>
          <w:u w:val="single"/>
        </w:rPr>
        <w:t xml:space="preserve">                         </w:t>
      </w:r>
    </w:p>
    <w:p w14:paraId="6F58A132">
      <w:pPr>
        <w:spacing w:line="360" w:lineRule="auto"/>
        <w:ind w:firstLine="480" w:firstLineChars="200"/>
        <w:rPr>
          <w:rFonts w:ascii="宋体" w:hAnsi="宋体" w:cs="宋体"/>
          <w:sz w:val="24"/>
          <w:highlight w:val="none"/>
        </w:rPr>
      </w:pPr>
      <w:r>
        <w:rPr>
          <w:rFonts w:ascii="宋体" w:hAnsi="宋体" w:cs="宋体"/>
          <w:sz w:val="24"/>
          <w:highlight w:val="none"/>
        </w:rPr>
        <w:t>投标人代表（签名）：</w:t>
      </w:r>
      <w:r>
        <w:rPr>
          <w:rFonts w:ascii="宋体" w:hAnsi="宋体" w:cs="宋体"/>
          <w:sz w:val="24"/>
          <w:highlight w:val="none"/>
          <w:u w:val="single"/>
        </w:rPr>
        <w:t xml:space="preserve">                         </w:t>
      </w:r>
      <w:r>
        <w:rPr>
          <w:rFonts w:ascii="宋体" w:hAnsi="宋体" w:cs="宋体"/>
          <w:sz w:val="24"/>
          <w:highlight w:val="none"/>
        </w:rPr>
        <w:t xml:space="preserve">      </w:t>
      </w:r>
    </w:p>
    <w:p w14:paraId="6FB0BDD3">
      <w:pPr>
        <w:spacing w:line="360" w:lineRule="auto"/>
        <w:ind w:firstLine="480" w:firstLineChars="200"/>
        <w:rPr>
          <w:rFonts w:ascii="宋体" w:hAnsi="宋体" w:cs="宋体"/>
          <w:sz w:val="24"/>
          <w:highlight w:val="none"/>
        </w:rPr>
      </w:pPr>
    </w:p>
    <w:p w14:paraId="2F4492AF">
      <w:pPr>
        <w:spacing w:line="360" w:lineRule="auto"/>
        <w:ind w:firstLine="4920" w:firstLineChars="2050"/>
        <w:rPr>
          <w:rFonts w:ascii="宋体" w:hAnsi="宋体" w:cs="宋体"/>
          <w:sz w:val="24"/>
          <w:highlight w:val="none"/>
        </w:rPr>
      </w:pPr>
      <w:r>
        <w:rPr>
          <w:rFonts w:ascii="宋体" w:hAnsi="宋体" w:cs="宋体"/>
          <w:sz w:val="24"/>
          <w:highlight w:val="none"/>
        </w:rPr>
        <w:t>日期：</w:t>
      </w:r>
      <w:r>
        <w:rPr>
          <w:rFonts w:ascii="宋体" w:hAnsi="宋体" w:cs="宋体"/>
          <w:sz w:val="24"/>
          <w:highlight w:val="none"/>
          <w:u w:val="single"/>
        </w:rPr>
        <w:t xml:space="preserve">      </w:t>
      </w:r>
      <w:r>
        <w:rPr>
          <w:rFonts w:ascii="宋体" w:hAnsi="宋体" w:cs="宋体"/>
          <w:sz w:val="24"/>
          <w:highlight w:val="none"/>
        </w:rPr>
        <w:t>年</w:t>
      </w:r>
      <w:r>
        <w:rPr>
          <w:rFonts w:ascii="宋体" w:hAnsi="宋体" w:cs="宋体"/>
          <w:sz w:val="24"/>
          <w:highlight w:val="none"/>
          <w:u w:val="single"/>
        </w:rPr>
        <w:t xml:space="preserve">     </w:t>
      </w:r>
      <w:r>
        <w:rPr>
          <w:rFonts w:ascii="宋体" w:hAnsi="宋体" w:cs="宋体"/>
          <w:sz w:val="24"/>
          <w:highlight w:val="none"/>
        </w:rPr>
        <w:t>月</w:t>
      </w:r>
      <w:r>
        <w:rPr>
          <w:rFonts w:ascii="宋体" w:hAnsi="宋体" w:cs="宋体"/>
          <w:sz w:val="24"/>
          <w:highlight w:val="none"/>
          <w:u w:val="single"/>
        </w:rPr>
        <w:t xml:space="preserve">     </w:t>
      </w:r>
      <w:r>
        <w:rPr>
          <w:rFonts w:ascii="宋体" w:hAnsi="宋体" w:cs="宋体"/>
          <w:sz w:val="24"/>
          <w:highlight w:val="none"/>
        </w:rPr>
        <w:t>日</w:t>
      </w:r>
    </w:p>
    <w:p w14:paraId="7D6ABB3E">
      <w:pPr>
        <w:pStyle w:val="27"/>
        <w:spacing w:line="360" w:lineRule="auto"/>
        <w:rPr>
          <w:rFonts w:hAnsi="宋体" w:eastAsia="宋体" w:cs="宋体"/>
          <w:sz w:val="24"/>
          <w:szCs w:val="24"/>
          <w:highlight w:val="none"/>
        </w:rPr>
      </w:pPr>
    </w:p>
    <w:p w14:paraId="4ABE4A55">
      <w:pPr>
        <w:pStyle w:val="27"/>
        <w:spacing w:line="360" w:lineRule="auto"/>
        <w:rPr>
          <w:rFonts w:hAnsi="宋体" w:eastAsia="宋体" w:cs="宋体"/>
          <w:sz w:val="24"/>
          <w:szCs w:val="24"/>
          <w:highlight w:val="none"/>
        </w:rPr>
      </w:pPr>
    </w:p>
    <w:p w14:paraId="70830FA0">
      <w:pPr>
        <w:pStyle w:val="27"/>
        <w:spacing w:line="360" w:lineRule="auto"/>
        <w:rPr>
          <w:rFonts w:hAnsi="宋体" w:eastAsia="宋体" w:cs="宋体"/>
          <w:sz w:val="24"/>
          <w:szCs w:val="24"/>
          <w:highlight w:val="none"/>
        </w:rPr>
      </w:pPr>
    </w:p>
    <w:p w14:paraId="087EF317">
      <w:pPr>
        <w:pStyle w:val="27"/>
        <w:spacing w:line="360" w:lineRule="auto"/>
        <w:rPr>
          <w:rFonts w:hAnsi="宋体" w:eastAsia="宋体" w:cs="宋体"/>
          <w:sz w:val="24"/>
          <w:szCs w:val="24"/>
          <w:highlight w:val="none"/>
        </w:rPr>
      </w:pPr>
    </w:p>
    <w:p w14:paraId="2BD0388C">
      <w:pPr>
        <w:pStyle w:val="27"/>
        <w:spacing w:line="360" w:lineRule="auto"/>
        <w:rPr>
          <w:rFonts w:hAnsi="宋体" w:eastAsia="宋体" w:cs="宋体"/>
          <w:sz w:val="24"/>
          <w:szCs w:val="24"/>
          <w:highlight w:val="none"/>
        </w:rPr>
      </w:pPr>
    </w:p>
    <w:p w14:paraId="337FDA2B">
      <w:pPr>
        <w:pStyle w:val="27"/>
        <w:spacing w:line="360" w:lineRule="auto"/>
        <w:rPr>
          <w:rFonts w:hAnsi="宋体" w:eastAsia="宋体" w:cs="宋体"/>
          <w:sz w:val="24"/>
          <w:szCs w:val="24"/>
          <w:highlight w:val="none"/>
        </w:rPr>
      </w:pPr>
    </w:p>
    <w:p w14:paraId="5076B464">
      <w:pPr>
        <w:pStyle w:val="27"/>
        <w:spacing w:line="360" w:lineRule="auto"/>
        <w:rPr>
          <w:rFonts w:hAnsi="宋体" w:eastAsia="宋体" w:cs="宋体"/>
          <w:sz w:val="24"/>
          <w:szCs w:val="24"/>
          <w:highlight w:val="none"/>
        </w:rPr>
      </w:pPr>
    </w:p>
    <w:p w14:paraId="29158A2E">
      <w:pPr>
        <w:pStyle w:val="27"/>
        <w:spacing w:line="360" w:lineRule="auto"/>
        <w:rPr>
          <w:rFonts w:hAnsi="宋体" w:eastAsia="宋体" w:cs="宋体"/>
          <w:sz w:val="24"/>
          <w:szCs w:val="24"/>
          <w:highlight w:val="none"/>
        </w:rPr>
      </w:pPr>
    </w:p>
    <w:p w14:paraId="06E04A76">
      <w:pPr>
        <w:pStyle w:val="27"/>
        <w:spacing w:line="360" w:lineRule="auto"/>
        <w:jc w:val="both"/>
        <w:rPr>
          <w:rFonts w:hAnsi="宋体" w:eastAsia="宋体" w:cs="宋体"/>
          <w:b/>
          <w:sz w:val="24"/>
          <w:szCs w:val="24"/>
          <w:highlight w:val="none"/>
        </w:rPr>
      </w:pPr>
    </w:p>
    <w:p w14:paraId="502FD9A4">
      <w:pPr>
        <w:keepNext w:val="0"/>
        <w:keepLines w:val="0"/>
        <w:pageBreakBefore/>
        <w:widowControl w:val="0"/>
        <w:kinsoku/>
        <w:wordWrap/>
        <w:overflowPunct/>
        <w:topLinePunct w:val="0"/>
        <w:autoSpaceDE/>
        <w:autoSpaceDN/>
        <w:bidi w:val="0"/>
        <w:adjustRightInd w:val="0"/>
        <w:snapToGrid w:val="0"/>
        <w:spacing w:before="50" w:after="50"/>
        <w:jc w:val="center"/>
        <w:textAlignment w:val="auto"/>
        <w:rPr>
          <w:rFonts w:ascii="宋体" w:hAnsi="宋体" w:eastAsia="宋体" w:cs="宋体"/>
          <w:b/>
          <w:sz w:val="24"/>
          <w:highlight w:val="none"/>
        </w:rPr>
      </w:pPr>
      <w:r>
        <w:rPr>
          <w:rFonts w:ascii="宋体" w:hAnsi="宋体" w:eastAsia="宋体" w:cs="宋体"/>
          <w:b/>
          <w:sz w:val="24"/>
          <w:highlight w:val="none"/>
        </w:rPr>
        <w:t>同类业绩一览表</w:t>
      </w:r>
    </w:p>
    <w:tbl>
      <w:tblPr>
        <w:tblStyle w:val="17"/>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1142"/>
        <w:gridCol w:w="1699"/>
        <w:gridCol w:w="1259"/>
        <w:gridCol w:w="943"/>
        <w:gridCol w:w="818"/>
        <w:gridCol w:w="1331"/>
        <w:gridCol w:w="1378"/>
      </w:tblGrid>
      <w:tr w14:paraId="76DAF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475" w:type="dxa"/>
            <w:noWrap w:val="0"/>
            <w:vAlign w:val="center"/>
          </w:tcPr>
          <w:p w14:paraId="7D984622">
            <w:pPr>
              <w:jc w:val="center"/>
              <w:rPr>
                <w:rFonts w:ascii="宋体" w:hAnsi="宋体" w:cs="宋体"/>
                <w:b/>
                <w:sz w:val="24"/>
                <w:highlight w:val="none"/>
              </w:rPr>
            </w:pPr>
            <w:r>
              <w:rPr>
                <w:rFonts w:ascii="宋体" w:hAnsi="宋体" w:cs="宋体"/>
                <w:b/>
                <w:sz w:val="24"/>
                <w:highlight w:val="none"/>
              </w:rPr>
              <w:t>序号</w:t>
            </w:r>
          </w:p>
        </w:tc>
        <w:tc>
          <w:tcPr>
            <w:tcW w:w="1142" w:type="dxa"/>
            <w:noWrap w:val="0"/>
            <w:vAlign w:val="center"/>
          </w:tcPr>
          <w:p w14:paraId="7522E6B4">
            <w:pPr>
              <w:jc w:val="center"/>
              <w:rPr>
                <w:rFonts w:ascii="宋体" w:hAnsi="宋体" w:cs="宋体"/>
                <w:b/>
                <w:sz w:val="24"/>
                <w:highlight w:val="none"/>
              </w:rPr>
            </w:pPr>
            <w:r>
              <w:rPr>
                <w:rFonts w:ascii="宋体" w:hAnsi="宋体" w:cs="宋体"/>
                <w:b/>
                <w:sz w:val="24"/>
                <w:highlight w:val="none"/>
              </w:rPr>
              <w:t>采购人</w:t>
            </w:r>
          </w:p>
          <w:p w14:paraId="0394E876">
            <w:pPr>
              <w:jc w:val="center"/>
              <w:rPr>
                <w:rFonts w:ascii="宋体" w:hAnsi="宋体" w:cs="宋体"/>
                <w:b/>
                <w:sz w:val="24"/>
                <w:highlight w:val="none"/>
              </w:rPr>
            </w:pPr>
            <w:r>
              <w:rPr>
                <w:rFonts w:ascii="宋体" w:hAnsi="宋体" w:cs="宋体"/>
                <w:b/>
                <w:sz w:val="24"/>
                <w:highlight w:val="none"/>
              </w:rPr>
              <w:t>名  称</w:t>
            </w:r>
          </w:p>
        </w:tc>
        <w:tc>
          <w:tcPr>
            <w:tcW w:w="1699" w:type="dxa"/>
            <w:noWrap w:val="0"/>
            <w:vAlign w:val="center"/>
          </w:tcPr>
          <w:p w14:paraId="04CCBE80">
            <w:pPr>
              <w:tabs>
                <w:tab w:val="left" w:pos="6252"/>
              </w:tabs>
              <w:spacing w:line="360" w:lineRule="auto"/>
              <w:jc w:val="center"/>
              <w:rPr>
                <w:rFonts w:ascii="宋体" w:hAnsi="宋体" w:cs="宋体"/>
                <w:b/>
                <w:sz w:val="24"/>
                <w:highlight w:val="none"/>
              </w:rPr>
            </w:pPr>
            <w:r>
              <w:rPr>
                <w:rFonts w:ascii="宋体" w:hAnsi="宋体" w:cs="宋体"/>
                <w:b/>
                <w:sz w:val="24"/>
                <w:highlight w:val="none"/>
              </w:rPr>
              <w:t>项目起止时间</w:t>
            </w:r>
          </w:p>
        </w:tc>
        <w:tc>
          <w:tcPr>
            <w:tcW w:w="1259" w:type="dxa"/>
            <w:noWrap w:val="0"/>
            <w:vAlign w:val="center"/>
          </w:tcPr>
          <w:p w14:paraId="0CB89383">
            <w:pPr>
              <w:tabs>
                <w:tab w:val="left" w:pos="6252"/>
              </w:tabs>
              <w:spacing w:line="360" w:lineRule="auto"/>
              <w:jc w:val="center"/>
              <w:rPr>
                <w:rFonts w:ascii="宋体" w:hAnsi="宋体" w:cs="宋体"/>
                <w:b/>
                <w:sz w:val="24"/>
                <w:highlight w:val="none"/>
              </w:rPr>
            </w:pPr>
            <w:r>
              <w:rPr>
                <w:rFonts w:ascii="宋体" w:hAnsi="宋体" w:cs="宋体"/>
                <w:b/>
                <w:sz w:val="24"/>
                <w:highlight w:val="none"/>
              </w:rPr>
              <w:t>设备或项目名称</w:t>
            </w:r>
          </w:p>
        </w:tc>
        <w:tc>
          <w:tcPr>
            <w:tcW w:w="943" w:type="dxa"/>
            <w:noWrap w:val="0"/>
            <w:vAlign w:val="center"/>
          </w:tcPr>
          <w:p w14:paraId="5830AB26">
            <w:pPr>
              <w:tabs>
                <w:tab w:val="left" w:pos="6252"/>
              </w:tabs>
              <w:spacing w:line="360" w:lineRule="auto"/>
              <w:jc w:val="center"/>
              <w:rPr>
                <w:rFonts w:ascii="宋体" w:hAnsi="宋体" w:cs="宋体"/>
                <w:b/>
                <w:sz w:val="24"/>
                <w:highlight w:val="none"/>
              </w:rPr>
            </w:pPr>
            <w:r>
              <w:rPr>
                <w:rFonts w:ascii="宋体" w:hAnsi="宋体" w:cs="宋体"/>
                <w:b/>
                <w:sz w:val="24"/>
                <w:highlight w:val="none"/>
              </w:rPr>
              <w:t>采购</w:t>
            </w:r>
          </w:p>
          <w:p w14:paraId="44703FFA">
            <w:pPr>
              <w:tabs>
                <w:tab w:val="left" w:pos="6252"/>
              </w:tabs>
              <w:spacing w:line="360" w:lineRule="auto"/>
              <w:jc w:val="center"/>
              <w:rPr>
                <w:rFonts w:ascii="宋体" w:hAnsi="宋体" w:cs="宋体"/>
                <w:b/>
                <w:sz w:val="24"/>
                <w:highlight w:val="none"/>
              </w:rPr>
            </w:pPr>
            <w:r>
              <w:rPr>
                <w:rFonts w:ascii="宋体" w:hAnsi="宋体" w:cs="宋体"/>
                <w:b/>
                <w:sz w:val="24"/>
                <w:highlight w:val="none"/>
              </w:rPr>
              <w:t>数量</w:t>
            </w:r>
          </w:p>
        </w:tc>
        <w:tc>
          <w:tcPr>
            <w:tcW w:w="818" w:type="dxa"/>
            <w:noWrap w:val="0"/>
            <w:vAlign w:val="center"/>
          </w:tcPr>
          <w:p w14:paraId="399766DD">
            <w:pPr>
              <w:tabs>
                <w:tab w:val="left" w:pos="6252"/>
              </w:tabs>
              <w:spacing w:line="360" w:lineRule="auto"/>
              <w:jc w:val="center"/>
              <w:rPr>
                <w:rFonts w:ascii="宋体" w:hAnsi="宋体" w:cs="宋体"/>
                <w:b/>
                <w:sz w:val="24"/>
                <w:highlight w:val="none"/>
              </w:rPr>
            </w:pPr>
            <w:r>
              <w:rPr>
                <w:rFonts w:ascii="宋体" w:hAnsi="宋体" w:cs="宋体"/>
                <w:b/>
                <w:sz w:val="24"/>
                <w:highlight w:val="none"/>
              </w:rPr>
              <w:t>单价</w:t>
            </w:r>
          </w:p>
        </w:tc>
        <w:tc>
          <w:tcPr>
            <w:tcW w:w="1331" w:type="dxa"/>
            <w:noWrap w:val="0"/>
            <w:vAlign w:val="center"/>
          </w:tcPr>
          <w:p w14:paraId="46C6417B">
            <w:pPr>
              <w:tabs>
                <w:tab w:val="left" w:pos="6252"/>
              </w:tabs>
              <w:spacing w:line="360" w:lineRule="auto"/>
              <w:jc w:val="center"/>
              <w:rPr>
                <w:rFonts w:ascii="宋体" w:hAnsi="宋体" w:cs="宋体"/>
                <w:b/>
                <w:sz w:val="24"/>
                <w:highlight w:val="none"/>
              </w:rPr>
            </w:pPr>
            <w:r>
              <w:rPr>
                <w:rFonts w:ascii="宋体" w:hAnsi="宋体" w:cs="宋体"/>
                <w:b/>
                <w:sz w:val="24"/>
                <w:highlight w:val="none"/>
              </w:rPr>
              <w:t>合同金额</w:t>
            </w:r>
          </w:p>
          <w:p w14:paraId="16DEA749">
            <w:pPr>
              <w:tabs>
                <w:tab w:val="left" w:pos="6252"/>
              </w:tabs>
              <w:spacing w:line="360" w:lineRule="auto"/>
              <w:jc w:val="center"/>
              <w:rPr>
                <w:rFonts w:ascii="宋体" w:hAnsi="宋体" w:cs="宋体"/>
                <w:b/>
                <w:sz w:val="24"/>
                <w:highlight w:val="none"/>
              </w:rPr>
            </w:pPr>
            <w:r>
              <w:rPr>
                <w:rFonts w:ascii="宋体" w:hAnsi="宋体" w:cs="宋体"/>
                <w:b/>
                <w:sz w:val="24"/>
                <w:highlight w:val="none"/>
              </w:rPr>
              <w:t>（万元）</w:t>
            </w:r>
          </w:p>
        </w:tc>
        <w:tc>
          <w:tcPr>
            <w:tcW w:w="1378" w:type="dxa"/>
            <w:noWrap w:val="0"/>
            <w:vAlign w:val="center"/>
          </w:tcPr>
          <w:p w14:paraId="3E24795C">
            <w:pPr>
              <w:tabs>
                <w:tab w:val="left" w:pos="6252"/>
              </w:tabs>
              <w:spacing w:line="360" w:lineRule="auto"/>
              <w:jc w:val="center"/>
              <w:rPr>
                <w:rFonts w:ascii="宋体" w:hAnsi="宋体" w:cs="宋体"/>
                <w:b/>
                <w:sz w:val="24"/>
                <w:highlight w:val="none"/>
              </w:rPr>
            </w:pPr>
            <w:r>
              <w:rPr>
                <w:rFonts w:ascii="宋体" w:hAnsi="宋体" w:cs="宋体"/>
                <w:b/>
                <w:sz w:val="24"/>
                <w:highlight w:val="none"/>
              </w:rPr>
              <w:t>采购人联系人及联系电话</w:t>
            </w:r>
          </w:p>
        </w:tc>
      </w:tr>
      <w:tr w14:paraId="55CE0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475" w:type="dxa"/>
            <w:noWrap w:val="0"/>
            <w:vAlign w:val="center"/>
          </w:tcPr>
          <w:p w14:paraId="6F6264A6">
            <w:pPr>
              <w:jc w:val="center"/>
              <w:rPr>
                <w:rFonts w:ascii="宋体" w:hAnsi="宋体" w:cs="宋体"/>
                <w:sz w:val="24"/>
                <w:highlight w:val="none"/>
              </w:rPr>
            </w:pPr>
            <w:r>
              <w:rPr>
                <w:rFonts w:ascii="宋体" w:hAnsi="宋体" w:cs="宋体"/>
                <w:sz w:val="24"/>
                <w:highlight w:val="none"/>
              </w:rPr>
              <w:t>1</w:t>
            </w:r>
          </w:p>
        </w:tc>
        <w:tc>
          <w:tcPr>
            <w:tcW w:w="1142" w:type="dxa"/>
            <w:noWrap w:val="0"/>
            <w:vAlign w:val="center"/>
          </w:tcPr>
          <w:p w14:paraId="6B5BEBA4">
            <w:pPr>
              <w:jc w:val="center"/>
              <w:rPr>
                <w:rFonts w:ascii="宋体" w:hAnsi="宋体" w:cs="宋体"/>
                <w:sz w:val="24"/>
                <w:highlight w:val="none"/>
              </w:rPr>
            </w:pPr>
          </w:p>
        </w:tc>
        <w:tc>
          <w:tcPr>
            <w:tcW w:w="1699" w:type="dxa"/>
            <w:noWrap w:val="0"/>
            <w:vAlign w:val="top"/>
          </w:tcPr>
          <w:p w14:paraId="2E84888C">
            <w:pPr>
              <w:jc w:val="center"/>
              <w:rPr>
                <w:rFonts w:ascii="宋体" w:hAnsi="宋体" w:cs="宋体"/>
                <w:sz w:val="24"/>
                <w:highlight w:val="none"/>
              </w:rPr>
            </w:pPr>
          </w:p>
        </w:tc>
        <w:tc>
          <w:tcPr>
            <w:tcW w:w="1259" w:type="dxa"/>
            <w:noWrap w:val="0"/>
            <w:vAlign w:val="top"/>
          </w:tcPr>
          <w:p w14:paraId="71E32917">
            <w:pPr>
              <w:jc w:val="center"/>
              <w:rPr>
                <w:rFonts w:ascii="宋体" w:hAnsi="宋体" w:cs="宋体"/>
                <w:sz w:val="24"/>
                <w:highlight w:val="none"/>
              </w:rPr>
            </w:pPr>
          </w:p>
        </w:tc>
        <w:tc>
          <w:tcPr>
            <w:tcW w:w="943" w:type="dxa"/>
            <w:noWrap w:val="0"/>
            <w:vAlign w:val="top"/>
          </w:tcPr>
          <w:p w14:paraId="1286D2B8">
            <w:pPr>
              <w:jc w:val="center"/>
              <w:rPr>
                <w:rFonts w:ascii="宋体" w:hAnsi="宋体" w:cs="宋体"/>
                <w:sz w:val="24"/>
                <w:highlight w:val="none"/>
              </w:rPr>
            </w:pPr>
          </w:p>
        </w:tc>
        <w:tc>
          <w:tcPr>
            <w:tcW w:w="818" w:type="dxa"/>
            <w:noWrap w:val="0"/>
            <w:vAlign w:val="top"/>
          </w:tcPr>
          <w:p w14:paraId="6F7CCCAA">
            <w:pPr>
              <w:jc w:val="center"/>
              <w:rPr>
                <w:rFonts w:ascii="宋体" w:hAnsi="宋体" w:cs="宋体"/>
                <w:sz w:val="24"/>
                <w:highlight w:val="none"/>
              </w:rPr>
            </w:pPr>
          </w:p>
        </w:tc>
        <w:tc>
          <w:tcPr>
            <w:tcW w:w="1331" w:type="dxa"/>
            <w:noWrap w:val="0"/>
            <w:vAlign w:val="center"/>
          </w:tcPr>
          <w:p w14:paraId="2048DCB8">
            <w:pPr>
              <w:jc w:val="center"/>
              <w:rPr>
                <w:rFonts w:ascii="宋体" w:hAnsi="宋体" w:cs="宋体"/>
                <w:sz w:val="24"/>
                <w:highlight w:val="none"/>
              </w:rPr>
            </w:pPr>
          </w:p>
        </w:tc>
        <w:tc>
          <w:tcPr>
            <w:tcW w:w="1378" w:type="dxa"/>
            <w:noWrap w:val="0"/>
            <w:vAlign w:val="center"/>
          </w:tcPr>
          <w:p w14:paraId="2272B670">
            <w:pPr>
              <w:jc w:val="center"/>
              <w:rPr>
                <w:rFonts w:ascii="宋体" w:hAnsi="宋体" w:cs="宋体"/>
                <w:sz w:val="24"/>
                <w:highlight w:val="none"/>
              </w:rPr>
            </w:pPr>
          </w:p>
        </w:tc>
      </w:tr>
      <w:tr w14:paraId="7B227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75" w:type="dxa"/>
            <w:noWrap w:val="0"/>
            <w:vAlign w:val="center"/>
          </w:tcPr>
          <w:p w14:paraId="500C3109">
            <w:pPr>
              <w:jc w:val="center"/>
              <w:rPr>
                <w:rFonts w:ascii="宋体" w:hAnsi="宋体" w:cs="宋体"/>
                <w:sz w:val="24"/>
                <w:highlight w:val="none"/>
              </w:rPr>
            </w:pPr>
            <w:r>
              <w:rPr>
                <w:rFonts w:ascii="宋体" w:hAnsi="宋体" w:cs="宋体"/>
                <w:sz w:val="24"/>
                <w:highlight w:val="none"/>
              </w:rPr>
              <w:t>2</w:t>
            </w:r>
          </w:p>
        </w:tc>
        <w:tc>
          <w:tcPr>
            <w:tcW w:w="1142" w:type="dxa"/>
            <w:noWrap w:val="0"/>
            <w:vAlign w:val="center"/>
          </w:tcPr>
          <w:p w14:paraId="21CB8B4E">
            <w:pPr>
              <w:jc w:val="center"/>
              <w:rPr>
                <w:rFonts w:ascii="宋体" w:hAnsi="宋体" w:cs="宋体"/>
                <w:sz w:val="24"/>
                <w:highlight w:val="none"/>
              </w:rPr>
            </w:pPr>
          </w:p>
        </w:tc>
        <w:tc>
          <w:tcPr>
            <w:tcW w:w="1699" w:type="dxa"/>
            <w:noWrap w:val="0"/>
            <w:vAlign w:val="top"/>
          </w:tcPr>
          <w:p w14:paraId="770E042C">
            <w:pPr>
              <w:jc w:val="center"/>
              <w:rPr>
                <w:rFonts w:ascii="宋体" w:hAnsi="宋体" w:cs="宋体"/>
                <w:sz w:val="24"/>
                <w:highlight w:val="none"/>
              </w:rPr>
            </w:pPr>
          </w:p>
        </w:tc>
        <w:tc>
          <w:tcPr>
            <w:tcW w:w="1259" w:type="dxa"/>
            <w:noWrap w:val="0"/>
            <w:vAlign w:val="top"/>
          </w:tcPr>
          <w:p w14:paraId="33095DCD">
            <w:pPr>
              <w:jc w:val="center"/>
              <w:rPr>
                <w:rFonts w:ascii="宋体" w:hAnsi="宋体" w:cs="宋体"/>
                <w:sz w:val="24"/>
                <w:highlight w:val="none"/>
              </w:rPr>
            </w:pPr>
          </w:p>
        </w:tc>
        <w:tc>
          <w:tcPr>
            <w:tcW w:w="943" w:type="dxa"/>
            <w:noWrap w:val="0"/>
            <w:vAlign w:val="top"/>
          </w:tcPr>
          <w:p w14:paraId="6A7D324B">
            <w:pPr>
              <w:jc w:val="center"/>
              <w:rPr>
                <w:rFonts w:ascii="宋体" w:hAnsi="宋体" w:cs="宋体"/>
                <w:sz w:val="24"/>
                <w:highlight w:val="none"/>
              </w:rPr>
            </w:pPr>
          </w:p>
        </w:tc>
        <w:tc>
          <w:tcPr>
            <w:tcW w:w="818" w:type="dxa"/>
            <w:noWrap w:val="0"/>
            <w:vAlign w:val="top"/>
          </w:tcPr>
          <w:p w14:paraId="7FAC2BAC">
            <w:pPr>
              <w:jc w:val="center"/>
              <w:rPr>
                <w:rFonts w:ascii="宋体" w:hAnsi="宋体" w:cs="宋体"/>
                <w:sz w:val="24"/>
                <w:highlight w:val="none"/>
              </w:rPr>
            </w:pPr>
          </w:p>
        </w:tc>
        <w:tc>
          <w:tcPr>
            <w:tcW w:w="1331" w:type="dxa"/>
            <w:noWrap w:val="0"/>
            <w:vAlign w:val="center"/>
          </w:tcPr>
          <w:p w14:paraId="15FE8E59">
            <w:pPr>
              <w:jc w:val="center"/>
              <w:rPr>
                <w:rFonts w:ascii="宋体" w:hAnsi="宋体" w:cs="宋体"/>
                <w:sz w:val="24"/>
                <w:highlight w:val="none"/>
              </w:rPr>
            </w:pPr>
          </w:p>
        </w:tc>
        <w:tc>
          <w:tcPr>
            <w:tcW w:w="1378" w:type="dxa"/>
            <w:noWrap w:val="0"/>
            <w:vAlign w:val="center"/>
          </w:tcPr>
          <w:p w14:paraId="69B1DD1B">
            <w:pPr>
              <w:jc w:val="center"/>
              <w:rPr>
                <w:rFonts w:ascii="宋体" w:hAnsi="宋体" w:cs="宋体"/>
                <w:sz w:val="24"/>
                <w:highlight w:val="none"/>
              </w:rPr>
            </w:pPr>
          </w:p>
        </w:tc>
      </w:tr>
      <w:tr w14:paraId="17BF2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75" w:type="dxa"/>
            <w:noWrap w:val="0"/>
            <w:vAlign w:val="center"/>
          </w:tcPr>
          <w:p w14:paraId="4377DA00">
            <w:pPr>
              <w:jc w:val="center"/>
              <w:rPr>
                <w:rFonts w:ascii="宋体" w:hAnsi="宋体" w:cs="宋体"/>
                <w:sz w:val="24"/>
                <w:highlight w:val="none"/>
              </w:rPr>
            </w:pPr>
            <w:r>
              <w:rPr>
                <w:rFonts w:ascii="宋体" w:hAnsi="宋体" w:cs="宋体"/>
                <w:sz w:val="24"/>
                <w:highlight w:val="none"/>
              </w:rPr>
              <w:t>3</w:t>
            </w:r>
          </w:p>
        </w:tc>
        <w:tc>
          <w:tcPr>
            <w:tcW w:w="1142" w:type="dxa"/>
            <w:noWrap w:val="0"/>
            <w:vAlign w:val="center"/>
          </w:tcPr>
          <w:p w14:paraId="312E788A">
            <w:pPr>
              <w:jc w:val="center"/>
              <w:rPr>
                <w:rFonts w:ascii="宋体" w:hAnsi="宋体" w:cs="宋体"/>
                <w:sz w:val="24"/>
                <w:highlight w:val="none"/>
              </w:rPr>
            </w:pPr>
          </w:p>
        </w:tc>
        <w:tc>
          <w:tcPr>
            <w:tcW w:w="1699" w:type="dxa"/>
            <w:noWrap w:val="0"/>
            <w:vAlign w:val="top"/>
          </w:tcPr>
          <w:p w14:paraId="118D0C52">
            <w:pPr>
              <w:jc w:val="center"/>
              <w:rPr>
                <w:rFonts w:ascii="宋体" w:hAnsi="宋体" w:cs="宋体"/>
                <w:sz w:val="24"/>
                <w:highlight w:val="none"/>
              </w:rPr>
            </w:pPr>
          </w:p>
        </w:tc>
        <w:tc>
          <w:tcPr>
            <w:tcW w:w="1259" w:type="dxa"/>
            <w:noWrap w:val="0"/>
            <w:vAlign w:val="top"/>
          </w:tcPr>
          <w:p w14:paraId="65FDB688">
            <w:pPr>
              <w:jc w:val="center"/>
              <w:rPr>
                <w:rFonts w:ascii="宋体" w:hAnsi="宋体" w:cs="宋体"/>
                <w:sz w:val="24"/>
                <w:highlight w:val="none"/>
              </w:rPr>
            </w:pPr>
          </w:p>
        </w:tc>
        <w:tc>
          <w:tcPr>
            <w:tcW w:w="943" w:type="dxa"/>
            <w:noWrap w:val="0"/>
            <w:vAlign w:val="top"/>
          </w:tcPr>
          <w:p w14:paraId="6A335402">
            <w:pPr>
              <w:jc w:val="center"/>
              <w:rPr>
                <w:rFonts w:ascii="宋体" w:hAnsi="宋体" w:cs="宋体"/>
                <w:sz w:val="24"/>
                <w:highlight w:val="none"/>
              </w:rPr>
            </w:pPr>
          </w:p>
        </w:tc>
        <w:tc>
          <w:tcPr>
            <w:tcW w:w="818" w:type="dxa"/>
            <w:noWrap w:val="0"/>
            <w:vAlign w:val="top"/>
          </w:tcPr>
          <w:p w14:paraId="69F5E9B2">
            <w:pPr>
              <w:jc w:val="center"/>
              <w:rPr>
                <w:rFonts w:ascii="宋体" w:hAnsi="宋体" w:cs="宋体"/>
                <w:sz w:val="24"/>
                <w:highlight w:val="none"/>
              </w:rPr>
            </w:pPr>
          </w:p>
        </w:tc>
        <w:tc>
          <w:tcPr>
            <w:tcW w:w="1331" w:type="dxa"/>
            <w:noWrap w:val="0"/>
            <w:vAlign w:val="center"/>
          </w:tcPr>
          <w:p w14:paraId="55B76768">
            <w:pPr>
              <w:jc w:val="center"/>
              <w:rPr>
                <w:rFonts w:ascii="宋体" w:hAnsi="宋体" w:cs="宋体"/>
                <w:sz w:val="24"/>
                <w:highlight w:val="none"/>
              </w:rPr>
            </w:pPr>
          </w:p>
        </w:tc>
        <w:tc>
          <w:tcPr>
            <w:tcW w:w="1378" w:type="dxa"/>
            <w:noWrap w:val="0"/>
            <w:vAlign w:val="center"/>
          </w:tcPr>
          <w:p w14:paraId="18683D51">
            <w:pPr>
              <w:jc w:val="center"/>
              <w:rPr>
                <w:rFonts w:ascii="宋体" w:hAnsi="宋体" w:cs="宋体"/>
                <w:sz w:val="24"/>
                <w:highlight w:val="none"/>
              </w:rPr>
            </w:pPr>
          </w:p>
        </w:tc>
      </w:tr>
      <w:tr w14:paraId="7B0B5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75" w:type="dxa"/>
            <w:noWrap w:val="0"/>
            <w:vAlign w:val="center"/>
          </w:tcPr>
          <w:p w14:paraId="3C084D1A">
            <w:pPr>
              <w:jc w:val="center"/>
              <w:rPr>
                <w:rFonts w:ascii="宋体" w:hAnsi="宋体" w:cs="宋体"/>
                <w:sz w:val="24"/>
                <w:highlight w:val="none"/>
              </w:rPr>
            </w:pPr>
            <w:r>
              <w:rPr>
                <w:rFonts w:ascii="宋体" w:hAnsi="宋体" w:cs="宋体"/>
                <w:sz w:val="24"/>
                <w:highlight w:val="none"/>
              </w:rPr>
              <w:t>…</w:t>
            </w:r>
          </w:p>
        </w:tc>
        <w:tc>
          <w:tcPr>
            <w:tcW w:w="1142" w:type="dxa"/>
            <w:noWrap w:val="0"/>
            <w:vAlign w:val="center"/>
          </w:tcPr>
          <w:p w14:paraId="072FCDDA">
            <w:pPr>
              <w:jc w:val="center"/>
              <w:rPr>
                <w:rFonts w:ascii="宋体" w:hAnsi="宋体" w:cs="宋体"/>
                <w:sz w:val="24"/>
                <w:highlight w:val="none"/>
              </w:rPr>
            </w:pPr>
          </w:p>
        </w:tc>
        <w:tc>
          <w:tcPr>
            <w:tcW w:w="1699" w:type="dxa"/>
            <w:noWrap w:val="0"/>
            <w:vAlign w:val="top"/>
          </w:tcPr>
          <w:p w14:paraId="08A7FA5E">
            <w:pPr>
              <w:jc w:val="center"/>
              <w:rPr>
                <w:rFonts w:ascii="宋体" w:hAnsi="宋体" w:cs="宋体"/>
                <w:sz w:val="24"/>
                <w:highlight w:val="none"/>
              </w:rPr>
            </w:pPr>
          </w:p>
        </w:tc>
        <w:tc>
          <w:tcPr>
            <w:tcW w:w="1259" w:type="dxa"/>
            <w:noWrap w:val="0"/>
            <w:vAlign w:val="top"/>
          </w:tcPr>
          <w:p w14:paraId="6A6C94F9">
            <w:pPr>
              <w:jc w:val="center"/>
              <w:rPr>
                <w:rFonts w:ascii="宋体" w:hAnsi="宋体" w:cs="宋体"/>
                <w:sz w:val="24"/>
                <w:highlight w:val="none"/>
              </w:rPr>
            </w:pPr>
          </w:p>
        </w:tc>
        <w:tc>
          <w:tcPr>
            <w:tcW w:w="943" w:type="dxa"/>
            <w:noWrap w:val="0"/>
            <w:vAlign w:val="top"/>
          </w:tcPr>
          <w:p w14:paraId="6F570655">
            <w:pPr>
              <w:jc w:val="center"/>
              <w:rPr>
                <w:rFonts w:ascii="宋体" w:hAnsi="宋体" w:cs="宋体"/>
                <w:sz w:val="24"/>
                <w:highlight w:val="none"/>
              </w:rPr>
            </w:pPr>
          </w:p>
        </w:tc>
        <w:tc>
          <w:tcPr>
            <w:tcW w:w="818" w:type="dxa"/>
            <w:noWrap w:val="0"/>
            <w:vAlign w:val="top"/>
          </w:tcPr>
          <w:p w14:paraId="49970554">
            <w:pPr>
              <w:jc w:val="center"/>
              <w:rPr>
                <w:rFonts w:ascii="宋体" w:hAnsi="宋体" w:cs="宋体"/>
                <w:sz w:val="24"/>
                <w:highlight w:val="none"/>
              </w:rPr>
            </w:pPr>
          </w:p>
        </w:tc>
        <w:tc>
          <w:tcPr>
            <w:tcW w:w="1331" w:type="dxa"/>
            <w:noWrap w:val="0"/>
            <w:vAlign w:val="center"/>
          </w:tcPr>
          <w:p w14:paraId="38754403">
            <w:pPr>
              <w:jc w:val="center"/>
              <w:rPr>
                <w:rFonts w:ascii="宋体" w:hAnsi="宋体" w:cs="宋体"/>
                <w:sz w:val="24"/>
                <w:highlight w:val="none"/>
              </w:rPr>
            </w:pPr>
          </w:p>
        </w:tc>
        <w:tc>
          <w:tcPr>
            <w:tcW w:w="1378" w:type="dxa"/>
            <w:noWrap w:val="0"/>
            <w:vAlign w:val="center"/>
          </w:tcPr>
          <w:p w14:paraId="50E10A10">
            <w:pPr>
              <w:jc w:val="center"/>
              <w:rPr>
                <w:rFonts w:ascii="宋体" w:hAnsi="宋体" w:cs="宋体"/>
                <w:sz w:val="24"/>
                <w:highlight w:val="none"/>
              </w:rPr>
            </w:pPr>
          </w:p>
        </w:tc>
      </w:tr>
    </w:tbl>
    <w:p w14:paraId="1D3AFF7B">
      <w:pPr>
        <w:snapToGrid w:val="0"/>
        <w:spacing w:before="120" w:beforeLines="50" w:line="400" w:lineRule="exact"/>
        <w:rPr>
          <w:rFonts w:ascii="宋体" w:hAnsi="宋体" w:cs="宋体"/>
          <w:b/>
          <w:sz w:val="24"/>
          <w:highlight w:val="none"/>
        </w:rPr>
      </w:pPr>
      <w:r>
        <w:rPr>
          <w:rFonts w:ascii="宋体" w:hAnsi="宋体" w:cs="宋体"/>
          <w:b/>
          <w:sz w:val="24"/>
          <w:highlight w:val="none"/>
        </w:rPr>
        <w:t>注：附合同</w:t>
      </w:r>
      <w:r>
        <w:rPr>
          <w:rFonts w:hint="eastAsia" w:ascii="宋体" w:hAnsi="宋体" w:cs="宋体"/>
          <w:b/>
          <w:sz w:val="24"/>
          <w:highlight w:val="none"/>
          <w:lang w:eastAsia="zh-CN"/>
        </w:rPr>
        <w:t>、</w:t>
      </w:r>
      <w:r>
        <w:rPr>
          <w:rFonts w:hint="eastAsia" w:ascii="宋体" w:hAnsi="宋体" w:cs="宋体"/>
          <w:b/>
          <w:sz w:val="24"/>
          <w:highlight w:val="none"/>
          <w:lang w:val="en-US" w:eastAsia="zh-CN"/>
        </w:rPr>
        <w:t>验收</w:t>
      </w:r>
      <w:r>
        <w:rPr>
          <w:rFonts w:ascii="宋体" w:hAnsi="宋体" w:cs="宋体"/>
          <w:b/>
          <w:sz w:val="24"/>
          <w:highlight w:val="none"/>
        </w:rPr>
        <w:t>材料</w:t>
      </w:r>
    </w:p>
    <w:p w14:paraId="4D736D88">
      <w:pPr>
        <w:pStyle w:val="11"/>
        <w:snapToGrid w:val="0"/>
        <w:spacing w:before="24" w:beforeLines="10" w:after="24" w:afterLines="10"/>
        <w:ind w:right="960"/>
        <w:jc w:val="right"/>
        <w:rPr>
          <w:rFonts w:hint="eastAsia" w:hAnsi="宋体" w:cs="宋体"/>
          <w:sz w:val="24"/>
          <w:szCs w:val="24"/>
          <w:highlight w:val="none"/>
        </w:rPr>
      </w:pPr>
      <w:r>
        <w:rPr>
          <w:rFonts w:hint="eastAsia" w:hAnsi="宋体" w:cs="宋体"/>
          <w:sz w:val="24"/>
          <w:szCs w:val="24"/>
          <w:highlight w:val="none"/>
        </w:rPr>
        <w:t>法定代表人或授权委托人（签名）：         投标人（加盖公章）：                                          年    月    日</w:t>
      </w:r>
    </w:p>
    <w:p w14:paraId="205EA415">
      <w:pPr>
        <w:spacing w:line="360" w:lineRule="auto"/>
        <w:rPr>
          <w:rFonts w:ascii="宋体" w:hAnsi="宋体" w:cs="宋体"/>
          <w:sz w:val="24"/>
          <w:highlight w:val="none"/>
        </w:rPr>
      </w:pPr>
    </w:p>
    <w:p w14:paraId="601BDDC8">
      <w:pPr>
        <w:pStyle w:val="3"/>
        <w:tabs>
          <w:tab w:val="left" w:pos="432"/>
        </w:tabs>
        <w:rPr>
          <w:rFonts w:ascii="宋体" w:hAnsi="宋体" w:eastAsia="宋体" w:cs="宋体"/>
          <w:sz w:val="24"/>
          <w:szCs w:val="24"/>
          <w:highlight w:val="none"/>
        </w:rPr>
      </w:pPr>
    </w:p>
    <w:p w14:paraId="5A948C71">
      <w:pPr>
        <w:pStyle w:val="28"/>
        <w:ind w:left="420" w:firstLine="480"/>
        <w:rPr>
          <w:rFonts w:ascii="宋体" w:hAnsi="宋体" w:cs="宋体"/>
          <w:highlight w:val="none"/>
        </w:rPr>
      </w:pPr>
    </w:p>
    <w:p w14:paraId="14379214">
      <w:pPr>
        <w:pStyle w:val="27"/>
        <w:spacing w:line="360" w:lineRule="auto"/>
        <w:jc w:val="center"/>
        <w:rPr>
          <w:rFonts w:hAnsi="宋体" w:eastAsia="宋体" w:cs="宋体"/>
          <w:b/>
          <w:sz w:val="24"/>
          <w:szCs w:val="24"/>
          <w:highlight w:val="none"/>
        </w:rPr>
      </w:pPr>
      <w:r>
        <w:rPr>
          <w:rFonts w:hAnsi="宋体" w:eastAsia="宋体" w:cs="宋体"/>
          <w:b/>
          <w:sz w:val="24"/>
          <w:szCs w:val="24"/>
          <w:highlight w:val="none"/>
        </w:rPr>
        <w:t>商务响应表</w:t>
      </w:r>
    </w:p>
    <w:p w14:paraId="3D63A4FF">
      <w:pPr>
        <w:ind w:firstLine="240" w:firstLineChars="100"/>
        <w:rPr>
          <w:rFonts w:ascii="宋体" w:hAnsi="宋体" w:cs="宋体"/>
          <w:sz w:val="24"/>
          <w:highlight w:val="none"/>
        </w:rPr>
      </w:pPr>
      <w:r>
        <w:rPr>
          <w:rFonts w:ascii="宋体" w:hAnsi="宋体" w:cs="宋体"/>
          <w:sz w:val="24"/>
          <w:highlight w:val="none"/>
        </w:rPr>
        <w:t>单位名称（盖章）：</w:t>
      </w:r>
    </w:p>
    <w:tbl>
      <w:tblPr>
        <w:tblStyle w:val="17"/>
        <w:tblW w:w="0" w:type="auto"/>
        <w:tblInd w:w="27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0"/>
        <w:gridCol w:w="3086"/>
        <w:gridCol w:w="3086"/>
        <w:gridCol w:w="1411"/>
      </w:tblGrid>
      <w:tr w14:paraId="07633F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910" w:type="dxa"/>
            <w:noWrap w:val="0"/>
            <w:vAlign w:val="top"/>
          </w:tcPr>
          <w:p w14:paraId="604C524C">
            <w:pPr>
              <w:spacing w:before="240" w:after="240"/>
              <w:jc w:val="center"/>
              <w:rPr>
                <w:rFonts w:ascii="宋体" w:hAnsi="宋体" w:cs="宋体"/>
                <w:sz w:val="24"/>
                <w:highlight w:val="none"/>
              </w:rPr>
            </w:pPr>
            <w:r>
              <w:rPr>
                <w:rFonts w:ascii="宋体" w:hAnsi="宋体" w:cs="宋体"/>
                <w:sz w:val="24"/>
                <w:highlight w:val="none"/>
              </w:rPr>
              <w:t>序号</w:t>
            </w:r>
          </w:p>
        </w:tc>
        <w:tc>
          <w:tcPr>
            <w:tcW w:w="3086" w:type="dxa"/>
            <w:noWrap w:val="0"/>
            <w:vAlign w:val="top"/>
          </w:tcPr>
          <w:p w14:paraId="5CEC7F0B">
            <w:pPr>
              <w:spacing w:before="240" w:after="240"/>
              <w:jc w:val="center"/>
              <w:rPr>
                <w:rFonts w:ascii="宋体" w:hAnsi="宋体" w:cs="宋体"/>
                <w:sz w:val="24"/>
                <w:highlight w:val="none"/>
              </w:rPr>
            </w:pPr>
            <w:r>
              <w:rPr>
                <w:rFonts w:ascii="宋体" w:hAnsi="宋体" w:cs="宋体"/>
                <w:sz w:val="24"/>
                <w:highlight w:val="none"/>
              </w:rPr>
              <w:t>招标文件的规定</w:t>
            </w:r>
          </w:p>
        </w:tc>
        <w:tc>
          <w:tcPr>
            <w:tcW w:w="3086" w:type="dxa"/>
            <w:noWrap w:val="0"/>
            <w:vAlign w:val="top"/>
          </w:tcPr>
          <w:p w14:paraId="6F036D6F">
            <w:pPr>
              <w:spacing w:before="240" w:after="240"/>
              <w:jc w:val="center"/>
              <w:rPr>
                <w:rFonts w:ascii="宋体" w:hAnsi="宋体" w:cs="宋体"/>
                <w:sz w:val="24"/>
                <w:highlight w:val="none"/>
              </w:rPr>
            </w:pPr>
            <w:r>
              <w:rPr>
                <w:rFonts w:ascii="宋体" w:hAnsi="宋体" w:cs="宋体"/>
                <w:sz w:val="24"/>
                <w:highlight w:val="none"/>
              </w:rPr>
              <w:t>投标文件的相应</w:t>
            </w:r>
          </w:p>
        </w:tc>
        <w:tc>
          <w:tcPr>
            <w:tcW w:w="1411" w:type="dxa"/>
            <w:noWrap w:val="0"/>
            <w:vAlign w:val="top"/>
          </w:tcPr>
          <w:p w14:paraId="2FC21813">
            <w:pPr>
              <w:spacing w:before="240" w:after="240"/>
              <w:jc w:val="center"/>
              <w:rPr>
                <w:rFonts w:ascii="宋体" w:hAnsi="宋体" w:cs="宋体"/>
                <w:sz w:val="24"/>
                <w:highlight w:val="none"/>
              </w:rPr>
            </w:pPr>
            <w:r>
              <w:rPr>
                <w:rFonts w:ascii="宋体" w:hAnsi="宋体" w:cs="宋体"/>
                <w:sz w:val="24"/>
                <w:highlight w:val="none"/>
              </w:rPr>
              <w:t>偏离说明</w:t>
            </w:r>
          </w:p>
        </w:tc>
      </w:tr>
      <w:tr w14:paraId="50DC1D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910" w:type="dxa"/>
            <w:noWrap w:val="0"/>
            <w:vAlign w:val="top"/>
          </w:tcPr>
          <w:p w14:paraId="50623BA2">
            <w:pPr>
              <w:spacing w:before="240" w:after="240"/>
              <w:rPr>
                <w:rFonts w:ascii="宋体" w:hAnsi="宋体" w:cs="宋体"/>
                <w:sz w:val="24"/>
                <w:highlight w:val="none"/>
              </w:rPr>
            </w:pPr>
          </w:p>
        </w:tc>
        <w:tc>
          <w:tcPr>
            <w:tcW w:w="3086" w:type="dxa"/>
            <w:noWrap w:val="0"/>
            <w:vAlign w:val="top"/>
          </w:tcPr>
          <w:p w14:paraId="26C2FDB7">
            <w:pPr>
              <w:spacing w:before="240" w:after="240"/>
              <w:rPr>
                <w:rFonts w:ascii="宋体" w:hAnsi="宋体" w:cs="宋体"/>
                <w:sz w:val="24"/>
                <w:highlight w:val="none"/>
              </w:rPr>
            </w:pPr>
          </w:p>
        </w:tc>
        <w:tc>
          <w:tcPr>
            <w:tcW w:w="3086" w:type="dxa"/>
            <w:noWrap w:val="0"/>
            <w:vAlign w:val="top"/>
          </w:tcPr>
          <w:p w14:paraId="04CBAAA6">
            <w:pPr>
              <w:spacing w:before="240" w:after="240"/>
              <w:rPr>
                <w:rFonts w:ascii="宋体" w:hAnsi="宋体" w:cs="宋体"/>
                <w:sz w:val="24"/>
                <w:highlight w:val="none"/>
              </w:rPr>
            </w:pPr>
          </w:p>
        </w:tc>
        <w:tc>
          <w:tcPr>
            <w:tcW w:w="1411" w:type="dxa"/>
            <w:noWrap w:val="0"/>
            <w:vAlign w:val="top"/>
          </w:tcPr>
          <w:p w14:paraId="402A99C4">
            <w:pPr>
              <w:spacing w:before="240" w:after="240"/>
              <w:rPr>
                <w:rFonts w:ascii="宋体" w:hAnsi="宋体" w:cs="宋体"/>
                <w:sz w:val="24"/>
                <w:highlight w:val="none"/>
              </w:rPr>
            </w:pPr>
          </w:p>
        </w:tc>
      </w:tr>
      <w:tr w14:paraId="5C17E9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910" w:type="dxa"/>
            <w:noWrap w:val="0"/>
            <w:vAlign w:val="top"/>
          </w:tcPr>
          <w:p w14:paraId="2151330F">
            <w:pPr>
              <w:spacing w:before="240" w:after="240"/>
              <w:rPr>
                <w:rFonts w:ascii="宋体" w:hAnsi="宋体" w:cs="宋体"/>
                <w:sz w:val="24"/>
                <w:highlight w:val="none"/>
              </w:rPr>
            </w:pPr>
          </w:p>
        </w:tc>
        <w:tc>
          <w:tcPr>
            <w:tcW w:w="3086" w:type="dxa"/>
            <w:noWrap w:val="0"/>
            <w:vAlign w:val="top"/>
          </w:tcPr>
          <w:p w14:paraId="0CAC834F">
            <w:pPr>
              <w:spacing w:before="240" w:after="240"/>
              <w:rPr>
                <w:rFonts w:ascii="宋体" w:hAnsi="宋体" w:cs="宋体"/>
                <w:sz w:val="24"/>
                <w:highlight w:val="none"/>
              </w:rPr>
            </w:pPr>
          </w:p>
        </w:tc>
        <w:tc>
          <w:tcPr>
            <w:tcW w:w="3086" w:type="dxa"/>
            <w:noWrap w:val="0"/>
            <w:vAlign w:val="top"/>
          </w:tcPr>
          <w:p w14:paraId="737E0E5E">
            <w:pPr>
              <w:spacing w:before="240" w:after="240"/>
              <w:rPr>
                <w:rFonts w:ascii="宋体" w:hAnsi="宋体" w:cs="宋体"/>
                <w:sz w:val="24"/>
                <w:highlight w:val="none"/>
              </w:rPr>
            </w:pPr>
          </w:p>
        </w:tc>
        <w:tc>
          <w:tcPr>
            <w:tcW w:w="1411" w:type="dxa"/>
            <w:noWrap w:val="0"/>
            <w:vAlign w:val="top"/>
          </w:tcPr>
          <w:p w14:paraId="57085C30">
            <w:pPr>
              <w:spacing w:before="240" w:after="240"/>
              <w:rPr>
                <w:rFonts w:ascii="宋体" w:hAnsi="宋体" w:cs="宋体"/>
                <w:sz w:val="24"/>
                <w:highlight w:val="none"/>
              </w:rPr>
            </w:pPr>
          </w:p>
        </w:tc>
      </w:tr>
      <w:tr w14:paraId="54B6C8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910" w:type="dxa"/>
            <w:noWrap w:val="0"/>
            <w:vAlign w:val="top"/>
          </w:tcPr>
          <w:p w14:paraId="515617EB">
            <w:pPr>
              <w:spacing w:before="240" w:after="240"/>
              <w:rPr>
                <w:rFonts w:ascii="宋体" w:hAnsi="宋体" w:cs="宋体"/>
                <w:sz w:val="24"/>
                <w:highlight w:val="none"/>
              </w:rPr>
            </w:pPr>
          </w:p>
        </w:tc>
        <w:tc>
          <w:tcPr>
            <w:tcW w:w="3086" w:type="dxa"/>
            <w:noWrap w:val="0"/>
            <w:vAlign w:val="top"/>
          </w:tcPr>
          <w:p w14:paraId="1F05C6F1">
            <w:pPr>
              <w:spacing w:before="240" w:after="240"/>
              <w:rPr>
                <w:rFonts w:ascii="宋体" w:hAnsi="宋体" w:cs="宋体"/>
                <w:sz w:val="24"/>
                <w:highlight w:val="none"/>
              </w:rPr>
            </w:pPr>
          </w:p>
        </w:tc>
        <w:tc>
          <w:tcPr>
            <w:tcW w:w="3086" w:type="dxa"/>
            <w:noWrap w:val="0"/>
            <w:vAlign w:val="top"/>
          </w:tcPr>
          <w:p w14:paraId="40078DEE">
            <w:pPr>
              <w:spacing w:before="240" w:after="240"/>
              <w:rPr>
                <w:rFonts w:ascii="宋体" w:hAnsi="宋体" w:cs="宋体"/>
                <w:sz w:val="24"/>
                <w:highlight w:val="none"/>
              </w:rPr>
            </w:pPr>
          </w:p>
        </w:tc>
        <w:tc>
          <w:tcPr>
            <w:tcW w:w="1411" w:type="dxa"/>
            <w:noWrap w:val="0"/>
            <w:vAlign w:val="top"/>
          </w:tcPr>
          <w:p w14:paraId="215F5786">
            <w:pPr>
              <w:spacing w:before="240" w:after="240"/>
              <w:rPr>
                <w:rFonts w:ascii="宋体" w:hAnsi="宋体" w:cs="宋体"/>
                <w:sz w:val="24"/>
                <w:highlight w:val="none"/>
              </w:rPr>
            </w:pPr>
          </w:p>
        </w:tc>
      </w:tr>
    </w:tbl>
    <w:p w14:paraId="36D880E9">
      <w:pPr>
        <w:spacing w:line="360" w:lineRule="auto"/>
        <w:rPr>
          <w:rFonts w:ascii="宋体" w:hAnsi="宋体" w:cs="宋体"/>
          <w:b/>
          <w:sz w:val="24"/>
          <w:highlight w:val="none"/>
        </w:rPr>
      </w:pPr>
      <w:r>
        <w:rPr>
          <w:rFonts w:ascii="宋体" w:hAnsi="宋体" w:cs="宋体"/>
          <w:b/>
          <w:sz w:val="24"/>
          <w:highlight w:val="none"/>
        </w:rPr>
        <w:t>注：供应商的投标文件（除技术规格部分）与招标文件之规定存在偏离的，应在此表中如实说明。未在上表中说明的，将被认为完全响应招标文件的规定。</w:t>
      </w:r>
    </w:p>
    <w:p w14:paraId="0897C678">
      <w:pPr>
        <w:snapToGrid w:val="0"/>
        <w:spacing w:before="120" w:beforeLines="50" w:line="400" w:lineRule="exact"/>
        <w:ind w:firstLine="240" w:firstLineChars="100"/>
        <w:rPr>
          <w:rFonts w:ascii="宋体" w:hAnsi="宋体" w:cs="宋体"/>
          <w:sz w:val="24"/>
          <w:highlight w:val="none"/>
          <w:u w:val="single"/>
        </w:rPr>
      </w:pPr>
      <w:r>
        <w:rPr>
          <w:rFonts w:ascii="宋体" w:hAnsi="宋体" w:cs="宋体"/>
          <w:sz w:val="24"/>
          <w:highlight w:val="none"/>
        </w:rPr>
        <w:t>被授权人签字（或盖章）：</w:t>
      </w:r>
      <w:r>
        <w:rPr>
          <w:rFonts w:ascii="宋体" w:hAnsi="宋体" w:cs="宋体"/>
          <w:sz w:val="24"/>
          <w:highlight w:val="none"/>
          <w:u w:val="single"/>
        </w:rPr>
        <w:t xml:space="preserve">             </w:t>
      </w:r>
    </w:p>
    <w:p w14:paraId="226B1669">
      <w:pPr>
        <w:snapToGrid w:val="0"/>
        <w:spacing w:before="120" w:beforeLines="50" w:after="50" w:line="400" w:lineRule="exact"/>
        <w:ind w:firstLine="240" w:firstLineChars="100"/>
        <w:rPr>
          <w:rFonts w:ascii="宋体" w:hAnsi="宋体" w:eastAsia="宋体" w:cs="宋体"/>
          <w:b/>
          <w:sz w:val="24"/>
          <w:highlight w:val="none"/>
        </w:rPr>
      </w:pPr>
      <w:r>
        <w:rPr>
          <w:rFonts w:ascii="宋体" w:hAnsi="宋体" w:cs="宋体"/>
          <w:sz w:val="24"/>
          <w:highlight w:val="none"/>
        </w:rPr>
        <w:t>供应商公章：                                   年    月    日</w:t>
      </w:r>
    </w:p>
    <w:p w14:paraId="4A91D64A">
      <w:pPr>
        <w:pStyle w:val="20"/>
        <w:rPr>
          <w:rFonts w:ascii="宋体" w:hAnsi="宋体" w:cs="宋体"/>
          <w:b/>
          <w:sz w:val="24"/>
          <w:highlight w:val="none"/>
        </w:rPr>
      </w:pPr>
    </w:p>
    <w:p w14:paraId="4769941B">
      <w:pPr>
        <w:pStyle w:val="20"/>
        <w:rPr>
          <w:rFonts w:ascii="宋体" w:hAnsi="宋体" w:cs="宋体"/>
          <w:b/>
          <w:sz w:val="24"/>
          <w:highlight w:val="none"/>
        </w:rPr>
      </w:pPr>
    </w:p>
    <w:p w14:paraId="7E325B0B">
      <w:pPr>
        <w:pStyle w:val="20"/>
        <w:rPr>
          <w:rFonts w:ascii="宋体" w:hAnsi="宋体" w:cs="宋体"/>
          <w:b/>
          <w:sz w:val="24"/>
          <w:highlight w:val="none"/>
        </w:rPr>
      </w:pPr>
    </w:p>
    <w:p w14:paraId="61DC5095">
      <w:pPr>
        <w:spacing w:line="360" w:lineRule="auto"/>
        <w:ind w:firstLine="3373" w:firstLineChars="1400"/>
        <w:jc w:val="left"/>
        <w:rPr>
          <w:rFonts w:ascii="宋体" w:hAnsi="宋体" w:cs="宋体"/>
          <w:b/>
          <w:sz w:val="24"/>
          <w:highlight w:val="none"/>
        </w:rPr>
      </w:pPr>
    </w:p>
    <w:p w14:paraId="15F8FFCC">
      <w:pPr>
        <w:spacing w:line="360" w:lineRule="auto"/>
        <w:ind w:firstLine="3373" w:firstLineChars="1400"/>
        <w:jc w:val="left"/>
        <w:rPr>
          <w:rFonts w:ascii="宋体" w:hAnsi="宋体" w:cs="宋体"/>
          <w:sz w:val="24"/>
          <w:highlight w:val="none"/>
          <w:u w:val="single"/>
        </w:rPr>
      </w:pPr>
      <w:r>
        <w:rPr>
          <w:rFonts w:ascii="宋体" w:hAnsi="宋体" w:cs="宋体"/>
          <w:b/>
          <w:sz w:val="24"/>
          <w:highlight w:val="none"/>
        </w:rPr>
        <w:t>技术响应表</w:t>
      </w:r>
    </w:p>
    <w:tbl>
      <w:tblPr>
        <w:tblStyle w:val="17"/>
        <w:tblW w:w="0" w:type="auto"/>
        <w:tblInd w:w="7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00"/>
        <w:gridCol w:w="1237"/>
        <w:gridCol w:w="1838"/>
        <w:gridCol w:w="1838"/>
        <w:gridCol w:w="2106"/>
        <w:gridCol w:w="636"/>
      </w:tblGrid>
      <w:tr w14:paraId="40B591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trPr>
        <w:tc>
          <w:tcPr>
            <w:tcW w:w="500" w:type="dxa"/>
            <w:tcBorders>
              <w:top w:val="single" w:color="auto" w:sz="4" w:space="0"/>
              <w:left w:val="single" w:color="auto" w:sz="4" w:space="0"/>
              <w:bottom w:val="single" w:color="auto" w:sz="4" w:space="0"/>
              <w:right w:val="single" w:color="auto" w:sz="4" w:space="0"/>
            </w:tcBorders>
            <w:noWrap w:val="0"/>
            <w:vAlign w:val="center"/>
          </w:tcPr>
          <w:p w14:paraId="148A9137">
            <w:pPr>
              <w:pStyle w:val="11"/>
              <w:snapToGrid w:val="0"/>
              <w:jc w:val="center"/>
              <w:outlineLvl w:val="0"/>
              <w:rPr>
                <w:rFonts w:hint="eastAsia" w:hAnsi="宋体" w:cs="宋体"/>
                <w:sz w:val="24"/>
                <w:szCs w:val="24"/>
                <w:highlight w:val="none"/>
              </w:rPr>
            </w:pPr>
            <w:bookmarkStart w:id="92" w:name="_Toc465368115"/>
            <w:r>
              <w:rPr>
                <w:rFonts w:hint="eastAsia" w:hAnsi="宋体" w:cs="宋体"/>
                <w:sz w:val="24"/>
                <w:szCs w:val="24"/>
                <w:highlight w:val="none"/>
              </w:rPr>
              <w:t>序号</w:t>
            </w:r>
            <w:bookmarkEnd w:id="92"/>
          </w:p>
        </w:tc>
        <w:tc>
          <w:tcPr>
            <w:tcW w:w="1237" w:type="dxa"/>
            <w:tcBorders>
              <w:top w:val="single" w:color="auto" w:sz="4" w:space="0"/>
              <w:left w:val="single" w:color="auto" w:sz="4" w:space="0"/>
              <w:bottom w:val="single" w:color="auto" w:sz="4" w:space="0"/>
              <w:right w:val="single" w:color="auto" w:sz="4" w:space="0"/>
            </w:tcBorders>
            <w:noWrap w:val="0"/>
            <w:vAlign w:val="center"/>
          </w:tcPr>
          <w:p w14:paraId="56CBE7E8">
            <w:pPr>
              <w:pStyle w:val="11"/>
              <w:snapToGrid w:val="0"/>
              <w:jc w:val="center"/>
              <w:outlineLvl w:val="0"/>
              <w:rPr>
                <w:rFonts w:hint="default" w:hAnsi="宋体" w:eastAsia="宋体" w:cs="宋体"/>
                <w:sz w:val="24"/>
                <w:szCs w:val="24"/>
                <w:highlight w:val="none"/>
                <w:lang w:val="en-US" w:eastAsia="zh-CN"/>
              </w:rPr>
            </w:pPr>
            <w:r>
              <w:rPr>
                <w:rFonts w:hint="eastAsia" w:hAnsi="宋体" w:cs="宋体"/>
                <w:sz w:val="24"/>
                <w:szCs w:val="24"/>
                <w:highlight w:val="none"/>
                <w:lang w:val="en-US" w:eastAsia="zh-CN"/>
              </w:rPr>
              <w:t>部件名称</w:t>
            </w:r>
          </w:p>
        </w:tc>
        <w:tc>
          <w:tcPr>
            <w:tcW w:w="1838" w:type="dxa"/>
            <w:tcBorders>
              <w:top w:val="single" w:color="auto" w:sz="4" w:space="0"/>
              <w:left w:val="single" w:color="auto" w:sz="4" w:space="0"/>
              <w:bottom w:val="single" w:color="auto" w:sz="4" w:space="0"/>
              <w:right w:val="single" w:color="auto" w:sz="4" w:space="0"/>
            </w:tcBorders>
            <w:noWrap w:val="0"/>
            <w:vAlign w:val="center"/>
          </w:tcPr>
          <w:p w14:paraId="6EDDBE6C">
            <w:pPr>
              <w:pStyle w:val="11"/>
              <w:snapToGrid w:val="0"/>
              <w:jc w:val="center"/>
              <w:outlineLvl w:val="0"/>
              <w:rPr>
                <w:rFonts w:hint="eastAsia" w:hAnsi="宋体" w:cs="宋体"/>
                <w:sz w:val="24"/>
                <w:szCs w:val="24"/>
                <w:highlight w:val="none"/>
              </w:rPr>
            </w:pPr>
            <w:bookmarkStart w:id="93" w:name="_Toc377028057"/>
            <w:bookmarkStart w:id="94" w:name="_Toc401570290"/>
            <w:bookmarkStart w:id="95" w:name="_Toc382928236"/>
            <w:bookmarkStart w:id="96" w:name="_Toc377028119"/>
            <w:bookmarkStart w:id="97" w:name="_Toc406403001"/>
            <w:bookmarkStart w:id="98" w:name="_Toc382928118"/>
            <w:bookmarkStart w:id="99" w:name="_Toc381081903"/>
            <w:bookmarkStart w:id="100" w:name="_Toc385854110"/>
            <w:bookmarkStart w:id="101" w:name="_Toc406402957"/>
            <w:bookmarkStart w:id="102" w:name="_Toc401570314"/>
            <w:bookmarkStart w:id="103" w:name="_Toc402963095"/>
            <w:bookmarkStart w:id="104" w:name="_Toc402963128"/>
            <w:bookmarkStart w:id="105" w:name="_Toc377653976"/>
            <w:bookmarkStart w:id="106" w:name="_Toc385854156"/>
            <w:bookmarkStart w:id="107" w:name="_Toc734611807"/>
            <w:bookmarkStart w:id="108" w:name="_Toc406402961"/>
            <w:bookmarkStart w:id="109" w:name="_Toc401570318"/>
            <w:bookmarkStart w:id="110" w:name="_Toc402963132"/>
            <w:bookmarkStart w:id="111" w:name="_Toc402963099"/>
            <w:bookmarkStart w:id="112" w:name="_Toc406403005"/>
            <w:bookmarkStart w:id="113" w:name="_Toc377028061"/>
            <w:bookmarkStart w:id="114" w:name="_Toc377653980"/>
            <w:bookmarkStart w:id="115" w:name="_Toc385854160"/>
            <w:bookmarkStart w:id="116" w:name="_Toc401570294"/>
            <w:bookmarkStart w:id="117" w:name="_Toc381081907"/>
            <w:bookmarkStart w:id="118" w:name="_Toc382928240"/>
            <w:bookmarkStart w:id="119" w:name="_Toc382928122"/>
            <w:bookmarkStart w:id="120" w:name="_Toc385854114"/>
            <w:bookmarkStart w:id="121" w:name="_Toc377028123"/>
            <w:r>
              <w:rPr>
                <w:rFonts w:hint="eastAsia" w:hAnsi="宋体" w:cs="宋体"/>
                <w:sz w:val="24"/>
                <w:szCs w:val="24"/>
                <w:highlight w:val="none"/>
              </w:rPr>
              <w:t>招标文件</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r>
              <w:rPr>
                <w:rFonts w:hint="eastAsia" w:hAnsi="宋体" w:cs="宋体"/>
                <w:sz w:val="24"/>
                <w:szCs w:val="24"/>
                <w:highlight w:val="none"/>
                <w:lang w:val="en-US" w:eastAsia="zh-CN"/>
              </w:rPr>
              <w:t>参数</w:t>
            </w:r>
            <w:r>
              <w:rPr>
                <w:rFonts w:hint="eastAsia" w:hAnsi="宋体" w:cs="宋体"/>
                <w:sz w:val="24"/>
                <w:szCs w:val="24"/>
                <w:highlight w:val="none"/>
              </w:rPr>
              <w:t>要求</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tc>
        <w:tc>
          <w:tcPr>
            <w:tcW w:w="1838" w:type="dxa"/>
            <w:tcBorders>
              <w:top w:val="single" w:color="auto" w:sz="4" w:space="0"/>
              <w:left w:val="single" w:color="auto" w:sz="4" w:space="0"/>
              <w:bottom w:val="single" w:color="auto" w:sz="4" w:space="0"/>
              <w:right w:val="single" w:color="auto" w:sz="4" w:space="0"/>
            </w:tcBorders>
            <w:noWrap w:val="0"/>
            <w:vAlign w:val="center"/>
          </w:tcPr>
          <w:p w14:paraId="650C8396">
            <w:pPr>
              <w:pStyle w:val="11"/>
              <w:snapToGrid w:val="0"/>
              <w:jc w:val="center"/>
              <w:outlineLvl w:val="0"/>
              <w:rPr>
                <w:rFonts w:hint="eastAsia" w:hAnsi="宋体" w:cs="宋体"/>
                <w:sz w:val="24"/>
                <w:szCs w:val="24"/>
                <w:highlight w:val="none"/>
              </w:rPr>
            </w:pPr>
            <w:bookmarkStart w:id="122" w:name="_Toc406402958"/>
            <w:bookmarkStart w:id="123" w:name="_Toc401570315"/>
            <w:bookmarkStart w:id="124" w:name="_Toc377653977"/>
            <w:bookmarkStart w:id="125" w:name="_Toc402963096"/>
            <w:bookmarkStart w:id="126" w:name="_Toc382928119"/>
            <w:bookmarkStart w:id="127" w:name="_Toc401570291"/>
            <w:bookmarkStart w:id="128" w:name="_Toc377028120"/>
            <w:bookmarkStart w:id="129" w:name="_Toc382928237"/>
            <w:bookmarkStart w:id="130" w:name="_Toc377028058"/>
            <w:bookmarkStart w:id="131" w:name="_Toc381081904"/>
            <w:bookmarkStart w:id="132" w:name="_Toc406403002"/>
            <w:bookmarkStart w:id="133" w:name="_Toc385854111"/>
            <w:bookmarkStart w:id="134" w:name="_Toc385854157"/>
            <w:bookmarkStart w:id="135" w:name="_Toc402963129"/>
            <w:bookmarkStart w:id="136" w:name="_Toc929162729"/>
            <w:r>
              <w:rPr>
                <w:rFonts w:hint="eastAsia" w:hAnsi="宋体" w:cs="宋体"/>
                <w:sz w:val="24"/>
                <w:szCs w:val="24"/>
                <w:highlight w:val="none"/>
              </w:rPr>
              <w:t>投标文件</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Pr>
                <w:rFonts w:hint="eastAsia" w:hAnsi="宋体" w:cs="宋体"/>
                <w:sz w:val="24"/>
                <w:szCs w:val="24"/>
                <w:highlight w:val="none"/>
              </w:rPr>
              <w:t>性能指标</w:t>
            </w:r>
            <w:bookmarkEnd w:id="136"/>
          </w:p>
        </w:tc>
        <w:tc>
          <w:tcPr>
            <w:tcW w:w="2106" w:type="dxa"/>
            <w:tcBorders>
              <w:top w:val="single" w:color="auto" w:sz="4" w:space="0"/>
              <w:left w:val="single" w:color="auto" w:sz="4" w:space="0"/>
              <w:bottom w:val="single" w:color="auto" w:sz="4" w:space="0"/>
              <w:right w:val="single" w:color="auto" w:sz="4" w:space="0"/>
            </w:tcBorders>
            <w:noWrap w:val="0"/>
            <w:vAlign w:val="center"/>
          </w:tcPr>
          <w:p w14:paraId="08B68EF2">
            <w:pPr>
              <w:pStyle w:val="11"/>
              <w:snapToGrid w:val="0"/>
              <w:jc w:val="center"/>
              <w:outlineLvl w:val="0"/>
              <w:rPr>
                <w:rFonts w:hint="eastAsia" w:hAnsi="宋体" w:cs="宋体"/>
                <w:sz w:val="24"/>
                <w:szCs w:val="24"/>
                <w:highlight w:val="none"/>
              </w:rPr>
            </w:pPr>
            <w:bookmarkStart w:id="137" w:name="_Toc377028059"/>
            <w:bookmarkStart w:id="138" w:name="_Toc382928238"/>
            <w:bookmarkStart w:id="139" w:name="_Toc381081905"/>
            <w:bookmarkStart w:id="140" w:name="_Toc402963130"/>
            <w:bookmarkStart w:id="141" w:name="_Toc406403003"/>
            <w:bookmarkStart w:id="142" w:name="_Toc402963097"/>
            <w:bookmarkStart w:id="143" w:name="_Toc406402959"/>
            <w:bookmarkStart w:id="144" w:name="_Toc382928120"/>
            <w:bookmarkStart w:id="145" w:name="_Toc377653978"/>
            <w:bookmarkStart w:id="146" w:name="_Toc385854158"/>
            <w:bookmarkStart w:id="147" w:name="_Toc377028121"/>
            <w:bookmarkStart w:id="148" w:name="_Toc385854112"/>
            <w:bookmarkStart w:id="149" w:name="_Toc401570292"/>
            <w:bookmarkStart w:id="150" w:name="_Toc401570316"/>
            <w:bookmarkStart w:id="151" w:name="_Toc961276098"/>
            <w:r>
              <w:rPr>
                <w:rFonts w:hint="eastAsia" w:hAnsi="宋体" w:cs="宋体"/>
                <w:sz w:val="24"/>
                <w:szCs w:val="24"/>
                <w:highlight w:val="none"/>
              </w:rPr>
              <w:t>偏离情况</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r>
              <w:rPr>
                <w:rFonts w:hint="eastAsia" w:hAnsi="宋体" w:cs="宋体"/>
                <w:sz w:val="24"/>
                <w:szCs w:val="24"/>
                <w:highlight w:val="none"/>
              </w:rPr>
              <w:t>及证明材料</w:t>
            </w:r>
            <w:bookmarkEnd w:id="151"/>
          </w:p>
        </w:tc>
        <w:tc>
          <w:tcPr>
            <w:tcW w:w="636" w:type="dxa"/>
            <w:tcBorders>
              <w:top w:val="single" w:color="auto" w:sz="4" w:space="0"/>
              <w:left w:val="single" w:color="auto" w:sz="4" w:space="0"/>
              <w:bottom w:val="single" w:color="auto" w:sz="4" w:space="0"/>
              <w:right w:val="single" w:color="auto" w:sz="4" w:space="0"/>
            </w:tcBorders>
            <w:noWrap w:val="0"/>
            <w:vAlign w:val="center"/>
          </w:tcPr>
          <w:p w14:paraId="51375929">
            <w:pPr>
              <w:widowControl/>
              <w:jc w:val="center"/>
              <w:rPr>
                <w:rFonts w:ascii="宋体" w:hAnsi="宋体" w:cs="宋体"/>
                <w:sz w:val="24"/>
                <w:highlight w:val="none"/>
              </w:rPr>
            </w:pPr>
            <w:r>
              <w:rPr>
                <w:rFonts w:ascii="宋体" w:hAnsi="宋体" w:cs="宋体"/>
                <w:sz w:val="24"/>
                <w:highlight w:val="none"/>
              </w:rPr>
              <w:t>备注</w:t>
            </w:r>
          </w:p>
        </w:tc>
      </w:tr>
      <w:tr w14:paraId="698FFA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1" w:hRule="atLeast"/>
        </w:trPr>
        <w:tc>
          <w:tcPr>
            <w:tcW w:w="500" w:type="dxa"/>
            <w:tcBorders>
              <w:top w:val="single" w:color="auto" w:sz="4" w:space="0"/>
              <w:left w:val="single" w:color="auto" w:sz="4" w:space="0"/>
              <w:bottom w:val="single" w:color="auto" w:sz="4" w:space="0"/>
              <w:right w:val="single" w:color="auto" w:sz="4" w:space="0"/>
            </w:tcBorders>
            <w:noWrap w:val="0"/>
            <w:vAlign w:val="center"/>
          </w:tcPr>
          <w:p w14:paraId="063C1977">
            <w:pPr>
              <w:pStyle w:val="11"/>
              <w:snapToGrid w:val="0"/>
              <w:spacing w:before="120" w:after="120"/>
              <w:outlineLvl w:val="0"/>
              <w:rPr>
                <w:rFonts w:hint="eastAsia" w:hAnsi="宋体" w:cs="宋体"/>
                <w:sz w:val="24"/>
                <w:szCs w:val="24"/>
                <w:highlight w:val="none"/>
              </w:rPr>
            </w:pPr>
          </w:p>
        </w:tc>
        <w:tc>
          <w:tcPr>
            <w:tcW w:w="1237" w:type="dxa"/>
            <w:tcBorders>
              <w:top w:val="single" w:color="auto" w:sz="4" w:space="0"/>
              <w:left w:val="single" w:color="auto" w:sz="4" w:space="0"/>
              <w:bottom w:val="single" w:color="auto" w:sz="4" w:space="0"/>
              <w:right w:val="single" w:color="auto" w:sz="4" w:space="0"/>
            </w:tcBorders>
            <w:noWrap w:val="0"/>
            <w:vAlign w:val="top"/>
          </w:tcPr>
          <w:p w14:paraId="51BB3526">
            <w:pPr>
              <w:pStyle w:val="11"/>
              <w:snapToGrid w:val="0"/>
              <w:outlineLvl w:val="0"/>
              <w:rPr>
                <w:rFonts w:hint="eastAsia" w:hAnsi="宋体" w:cs="宋体"/>
                <w:sz w:val="24"/>
                <w:szCs w:val="24"/>
                <w:highlight w:val="none"/>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14:paraId="22CC47BE">
            <w:pPr>
              <w:pStyle w:val="11"/>
              <w:snapToGrid w:val="0"/>
              <w:outlineLvl w:val="0"/>
              <w:rPr>
                <w:rFonts w:hint="eastAsia" w:hAnsi="宋体" w:cs="宋体"/>
                <w:sz w:val="24"/>
                <w:szCs w:val="24"/>
                <w:highlight w:val="none"/>
              </w:rPr>
            </w:pPr>
          </w:p>
        </w:tc>
        <w:tc>
          <w:tcPr>
            <w:tcW w:w="1838" w:type="dxa"/>
            <w:tcBorders>
              <w:top w:val="single" w:color="auto" w:sz="4" w:space="0"/>
              <w:left w:val="single" w:color="auto" w:sz="4" w:space="0"/>
              <w:bottom w:val="single" w:color="auto" w:sz="4" w:space="0"/>
              <w:right w:val="single" w:color="auto" w:sz="4" w:space="0"/>
            </w:tcBorders>
            <w:noWrap w:val="0"/>
            <w:vAlign w:val="top"/>
          </w:tcPr>
          <w:p w14:paraId="01D5AE15">
            <w:pPr>
              <w:pStyle w:val="11"/>
              <w:snapToGrid w:val="0"/>
              <w:outlineLvl w:val="0"/>
              <w:rPr>
                <w:rFonts w:hint="eastAsia" w:hAnsi="宋体" w:cs="宋体"/>
                <w:sz w:val="24"/>
                <w:szCs w:val="24"/>
                <w:highlight w:val="none"/>
              </w:rPr>
            </w:pPr>
          </w:p>
        </w:tc>
        <w:tc>
          <w:tcPr>
            <w:tcW w:w="2106" w:type="dxa"/>
            <w:tcBorders>
              <w:top w:val="single" w:color="auto" w:sz="4" w:space="0"/>
              <w:left w:val="single" w:color="auto" w:sz="4" w:space="0"/>
              <w:bottom w:val="single" w:color="auto" w:sz="4" w:space="0"/>
              <w:right w:val="single" w:color="auto" w:sz="4" w:space="0"/>
            </w:tcBorders>
            <w:noWrap w:val="0"/>
            <w:vAlign w:val="top"/>
          </w:tcPr>
          <w:p w14:paraId="58A0B9CF">
            <w:pPr>
              <w:pStyle w:val="11"/>
              <w:snapToGrid w:val="0"/>
              <w:outlineLvl w:val="0"/>
              <w:rPr>
                <w:rFonts w:hint="eastAsia" w:hAnsi="宋体" w:cs="宋体"/>
                <w:sz w:val="24"/>
                <w:szCs w:val="24"/>
                <w:highlight w:val="none"/>
              </w:rPr>
            </w:pPr>
          </w:p>
        </w:tc>
        <w:tc>
          <w:tcPr>
            <w:tcW w:w="636" w:type="dxa"/>
            <w:tcBorders>
              <w:top w:val="single" w:color="auto" w:sz="4" w:space="0"/>
              <w:left w:val="single" w:color="auto" w:sz="4" w:space="0"/>
              <w:bottom w:val="single" w:color="auto" w:sz="4" w:space="0"/>
              <w:right w:val="single" w:color="auto" w:sz="4" w:space="0"/>
            </w:tcBorders>
            <w:noWrap w:val="0"/>
            <w:vAlign w:val="top"/>
          </w:tcPr>
          <w:p w14:paraId="6C6DE90A">
            <w:pPr>
              <w:pStyle w:val="11"/>
              <w:snapToGrid w:val="0"/>
              <w:outlineLvl w:val="0"/>
              <w:rPr>
                <w:rFonts w:hint="eastAsia" w:hAnsi="宋体" w:cs="宋体"/>
                <w:sz w:val="24"/>
                <w:szCs w:val="24"/>
                <w:highlight w:val="none"/>
              </w:rPr>
            </w:pPr>
          </w:p>
        </w:tc>
      </w:tr>
      <w:tr w14:paraId="38E783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1" w:hRule="atLeast"/>
        </w:trPr>
        <w:tc>
          <w:tcPr>
            <w:tcW w:w="500" w:type="dxa"/>
            <w:tcBorders>
              <w:top w:val="single" w:color="auto" w:sz="4" w:space="0"/>
              <w:left w:val="single" w:color="auto" w:sz="4" w:space="0"/>
              <w:bottom w:val="single" w:color="auto" w:sz="4" w:space="0"/>
              <w:right w:val="single" w:color="auto" w:sz="4" w:space="0"/>
            </w:tcBorders>
            <w:noWrap w:val="0"/>
            <w:vAlign w:val="center"/>
          </w:tcPr>
          <w:p w14:paraId="3308EDD1">
            <w:pPr>
              <w:widowControl/>
              <w:rPr>
                <w:rFonts w:ascii="宋体" w:hAnsi="宋体" w:cs="宋体"/>
                <w:sz w:val="24"/>
                <w:highlight w:val="none"/>
              </w:rPr>
            </w:pPr>
          </w:p>
        </w:tc>
        <w:tc>
          <w:tcPr>
            <w:tcW w:w="1237" w:type="dxa"/>
            <w:tcBorders>
              <w:top w:val="single" w:color="auto" w:sz="4" w:space="0"/>
              <w:left w:val="single" w:color="auto" w:sz="4" w:space="0"/>
              <w:bottom w:val="single" w:color="auto" w:sz="4" w:space="0"/>
              <w:right w:val="single" w:color="auto" w:sz="4" w:space="0"/>
            </w:tcBorders>
            <w:noWrap w:val="0"/>
            <w:vAlign w:val="top"/>
          </w:tcPr>
          <w:p w14:paraId="4E3FA691">
            <w:pPr>
              <w:pStyle w:val="11"/>
              <w:snapToGrid w:val="0"/>
              <w:outlineLvl w:val="0"/>
              <w:rPr>
                <w:rFonts w:hint="eastAsia" w:hAnsi="宋体" w:cs="宋体"/>
                <w:sz w:val="24"/>
                <w:szCs w:val="24"/>
                <w:highlight w:val="none"/>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14:paraId="7C3202DC">
            <w:pPr>
              <w:pStyle w:val="11"/>
              <w:snapToGrid w:val="0"/>
              <w:outlineLvl w:val="0"/>
              <w:rPr>
                <w:rFonts w:hint="eastAsia" w:hAnsi="宋体" w:cs="宋体"/>
                <w:sz w:val="24"/>
                <w:szCs w:val="24"/>
                <w:highlight w:val="none"/>
              </w:rPr>
            </w:pPr>
          </w:p>
        </w:tc>
        <w:tc>
          <w:tcPr>
            <w:tcW w:w="1838" w:type="dxa"/>
            <w:tcBorders>
              <w:top w:val="single" w:color="auto" w:sz="4" w:space="0"/>
              <w:left w:val="single" w:color="auto" w:sz="4" w:space="0"/>
              <w:bottom w:val="single" w:color="auto" w:sz="4" w:space="0"/>
              <w:right w:val="single" w:color="auto" w:sz="4" w:space="0"/>
            </w:tcBorders>
            <w:noWrap w:val="0"/>
            <w:vAlign w:val="top"/>
          </w:tcPr>
          <w:p w14:paraId="5BB50ED9">
            <w:pPr>
              <w:pStyle w:val="11"/>
              <w:snapToGrid w:val="0"/>
              <w:outlineLvl w:val="0"/>
              <w:rPr>
                <w:rFonts w:hint="eastAsia" w:hAnsi="宋体" w:cs="宋体"/>
                <w:sz w:val="24"/>
                <w:szCs w:val="24"/>
                <w:highlight w:val="none"/>
              </w:rPr>
            </w:pPr>
          </w:p>
        </w:tc>
        <w:tc>
          <w:tcPr>
            <w:tcW w:w="2106" w:type="dxa"/>
            <w:tcBorders>
              <w:top w:val="single" w:color="auto" w:sz="4" w:space="0"/>
              <w:left w:val="single" w:color="auto" w:sz="4" w:space="0"/>
              <w:bottom w:val="single" w:color="auto" w:sz="4" w:space="0"/>
              <w:right w:val="single" w:color="auto" w:sz="4" w:space="0"/>
            </w:tcBorders>
            <w:noWrap w:val="0"/>
            <w:vAlign w:val="top"/>
          </w:tcPr>
          <w:p w14:paraId="2D1B5A8E">
            <w:pPr>
              <w:pStyle w:val="11"/>
              <w:snapToGrid w:val="0"/>
              <w:outlineLvl w:val="0"/>
              <w:rPr>
                <w:rFonts w:hint="eastAsia" w:hAnsi="宋体" w:cs="宋体"/>
                <w:sz w:val="24"/>
                <w:szCs w:val="24"/>
                <w:highlight w:val="none"/>
              </w:rPr>
            </w:pPr>
          </w:p>
        </w:tc>
        <w:tc>
          <w:tcPr>
            <w:tcW w:w="636" w:type="dxa"/>
            <w:tcBorders>
              <w:top w:val="single" w:color="auto" w:sz="4" w:space="0"/>
              <w:left w:val="single" w:color="auto" w:sz="4" w:space="0"/>
              <w:bottom w:val="single" w:color="auto" w:sz="4" w:space="0"/>
              <w:right w:val="single" w:color="auto" w:sz="4" w:space="0"/>
            </w:tcBorders>
            <w:noWrap w:val="0"/>
            <w:vAlign w:val="top"/>
          </w:tcPr>
          <w:p w14:paraId="2E179C97">
            <w:pPr>
              <w:pStyle w:val="11"/>
              <w:snapToGrid w:val="0"/>
              <w:outlineLvl w:val="0"/>
              <w:rPr>
                <w:rFonts w:hint="eastAsia" w:hAnsi="宋体" w:cs="宋体"/>
                <w:sz w:val="24"/>
                <w:szCs w:val="24"/>
                <w:highlight w:val="none"/>
              </w:rPr>
            </w:pPr>
          </w:p>
        </w:tc>
      </w:tr>
      <w:tr w14:paraId="64A619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1" w:hRule="atLeast"/>
        </w:trPr>
        <w:tc>
          <w:tcPr>
            <w:tcW w:w="500" w:type="dxa"/>
            <w:tcBorders>
              <w:top w:val="single" w:color="auto" w:sz="4" w:space="0"/>
              <w:left w:val="single" w:color="auto" w:sz="4" w:space="0"/>
              <w:bottom w:val="single" w:color="auto" w:sz="4" w:space="0"/>
              <w:right w:val="single" w:color="auto" w:sz="4" w:space="0"/>
            </w:tcBorders>
            <w:noWrap w:val="0"/>
            <w:vAlign w:val="center"/>
          </w:tcPr>
          <w:p w14:paraId="160E74A5">
            <w:pPr>
              <w:pStyle w:val="11"/>
              <w:snapToGrid w:val="0"/>
              <w:spacing w:before="120" w:after="120"/>
              <w:outlineLvl w:val="0"/>
              <w:rPr>
                <w:rFonts w:hint="eastAsia" w:hAnsi="宋体" w:cs="宋体"/>
                <w:sz w:val="24"/>
                <w:szCs w:val="24"/>
                <w:highlight w:val="none"/>
              </w:rPr>
            </w:pPr>
          </w:p>
        </w:tc>
        <w:tc>
          <w:tcPr>
            <w:tcW w:w="1237" w:type="dxa"/>
            <w:tcBorders>
              <w:top w:val="single" w:color="auto" w:sz="4" w:space="0"/>
              <w:left w:val="single" w:color="auto" w:sz="4" w:space="0"/>
              <w:bottom w:val="single" w:color="auto" w:sz="4" w:space="0"/>
              <w:right w:val="single" w:color="auto" w:sz="4" w:space="0"/>
            </w:tcBorders>
            <w:noWrap w:val="0"/>
            <w:vAlign w:val="top"/>
          </w:tcPr>
          <w:p w14:paraId="3E344946">
            <w:pPr>
              <w:pStyle w:val="11"/>
              <w:snapToGrid w:val="0"/>
              <w:outlineLvl w:val="0"/>
              <w:rPr>
                <w:rFonts w:hint="eastAsia" w:hAnsi="宋体" w:cs="宋体"/>
                <w:sz w:val="24"/>
                <w:szCs w:val="24"/>
                <w:highlight w:val="none"/>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14:paraId="44CCE1A0">
            <w:pPr>
              <w:pStyle w:val="11"/>
              <w:snapToGrid w:val="0"/>
              <w:outlineLvl w:val="0"/>
              <w:rPr>
                <w:rFonts w:hint="eastAsia" w:hAnsi="宋体" w:cs="宋体"/>
                <w:sz w:val="24"/>
                <w:szCs w:val="24"/>
                <w:highlight w:val="none"/>
              </w:rPr>
            </w:pPr>
          </w:p>
        </w:tc>
        <w:tc>
          <w:tcPr>
            <w:tcW w:w="1838" w:type="dxa"/>
            <w:tcBorders>
              <w:top w:val="single" w:color="auto" w:sz="4" w:space="0"/>
              <w:left w:val="single" w:color="auto" w:sz="4" w:space="0"/>
              <w:bottom w:val="single" w:color="auto" w:sz="4" w:space="0"/>
              <w:right w:val="single" w:color="auto" w:sz="4" w:space="0"/>
            </w:tcBorders>
            <w:noWrap w:val="0"/>
            <w:vAlign w:val="top"/>
          </w:tcPr>
          <w:p w14:paraId="1A1DD2EF">
            <w:pPr>
              <w:pStyle w:val="11"/>
              <w:snapToGrid w:val="0"/>
              <w:outlineLvl w:val="0"/>
              <w:rPr>
                <w:rFonts w:hint="eastAsia" w:hAnsi="宋体" w:cs="宋体"/>
                <w:sz w:val="24"/>
                <w:szCs w:val="24"/>
                <w:highlight w:val="none"/>
              </w:rPr>
            </w:pPr>
          </w:p>
        </w:tc>
        <w:tc>
          <w:tcPr>
            <w:tcW w:w="2106" w:type="dxa"/>
            <w:tcBorders>
              <w:top w:val="single" w:color="auto" w:sz="4" w:space="0"/>
              <w:left w:val="single" w:color="auto" w:sz="4" w:space="0"/>
              <w:bottom w:val="single" w:color="auto" w:sz="4" w:space="0"/>
              <w:right w:val="single" w:color="auto" w:sz="4" w:space="0"/>
            </w:tcBorders>
            <w:noWrap w:val="0"/>
            <w:vAlign w:val="top"/>
          </w:tcPr>
          <w:p w14:paraId="1C97B6E6">
            <w:pPr>
              <w:pStyle w:val="11"/>
              <w:snapToGrid w:val="0"/>
              <w:outlineLvl w:val="0"/>
              <w:rPr>
                <w:rFonts w:hint="eastAsia" w:hAnsi="宋体" w:cs="宋体"/>
                <w:sz w:val="24"/>
                <w:szCs w:val="24"/>
                <w:highlight w:val="none"/>
              </w:rPr>
            </w:pPr>
          </w:p>
        </w:tc>
        <w:tc>
          <w:tcPr>
            <w:tcW w:w="636" w:type="dxa"/>
            <w:tcBorders>
              <w:top w:val="single" w:color="auto" w:sz="4" w:space="0"/>
              <w:left w:val="single" w:color="auto" w:sz="4" w:space="0"/>
              <w:bottom w:val="single" w:color="auto" w:sz="4" w:space="0"/>
              <w:right w:val="single" w:color="auto" w:sz="4" w:space="0"/>
            </w:tcBorders>
            <w:noWrap w:val="0"/>
            <w:vAlign w:val="top"/>
          </w:tcPr>
          <w:p w14:paraId="40901FE6">
            <w:pPr>
              <w:pStyle w:val="11"/>
              <w:snapToGrid w:val="0"/>
              <w:outlineLvl w:val="0"/>
              <w:rPr>
                <w:rFonts w:hint="eastAsia" w:hAnsi="宋体" w:cs="宋体"/>
                <w:sz w:val="24"/>
                <w:szCs w:val="24"/>
                <w:highlight w:val="none"/>
              </w:rPr>
            </w:pPr>
          </w:p>
        </w:tc>
      </w:tr>
      <w:tr w14:paraId="5DDC04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1" w:hRule="atLeast"/>
        </w:trPr>
        <w:tc>
          <w:tcPr>
            <w:tcW w:w="500" w:type="dxa"/>
            <w:tcBorders>
              <w:top w:val="single" w:color="auto" w:sz="4" w:space="0"/>
              <w:left w:val="single" w:color="auto" w:sz="4" w:space="0"/>
              <w:bottom w:val="single" w:color="auto" w:sz="4" w:space="0"/>
              <w:right w:val="single" w:color="auto" w:sz="4" w:space="0"/>
            </w:tcBorders>
            <w:noWrap w:val="0"/>
            <w:vAlign w:val="center"/>
          </w:tcPr>
          <w:p w14:paraId="1EF03885">
            <w:pPr>
              <w:pStyle w:val="11"/>
              <w:snapToGrid w:val="0"/>
              <w:spacing w:before="120" w:after="120"/>
              <w:outlineLvl w:val="0"/>
              <w:rPr>
                <w:rFonts w:hint="eastAsia" w:hAnsi="宋体" w:cs="宋体"/>
                <w:sz w:val="24"/>
                <w:szCs w:val="24"/>
                <w:highlight w:val="none"/>
              </w:rPr>
            </w:pPr>
          </w:p>
        </w:tc>
        <w:tc>
          <w:tcPr>
            <w:tcW w:w="1237" w:type="dxa"/>
            <w:tcBorders>
              <w:top w:val="single" w:color="auto" w:sz="4" w:space="0"/>
              <w:left w:val="single" w:color="auto" w:sz="4" w:space="0"/>
              <w:bottom w:val="single" w:color="auto" w:sz="4" w:space="0"/>
              <w:right w:val="single" w:color="auto" w:sz="4" w:space="0"/>
            </w:tcBorders>
            <w:noWrap w:val="0"/>
            <w:vAlign w:val="top"/>
          </w:tcPr>
          <w:p w14:paraId="43637008">
            <w:pPr>
              <w:pStyle w:val="11"/>
              <w:snapToGrid w:val="0"/>
              <w:outlineLvl w:val="0"/>
              <w:rPr>
                <w:rFonts w:hint="eastAsia" w:hAnsi="宋体" w:cs="宋体"/>
                <w:sz w:val="24"/>
                <w:szCs w:val="24"/>
                <w:highlight w:val="none"/>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14:paraId="2694D757">
            <w:pPr>
              <w:pStyle w:val="11"/>
              <w:snapToGrid w:val="0"/>
              <w:outlineLvl w:val="0"/>
              <w:rPr>
                <w:rFonts w:hint="eastAsia" w:hAnsi="宋体" w:cs="宋体"/>
                <w:sz w:val="24"/>
                <w:szCs w:val="24"/>
                <w:highlight w:val="none"/>
              </w:rPr>
            </w:pPr>
          </w:p>
        </w:tc>
        <w:tc>
          <w:tcPr>
            <w:tcW w:w="1838" w:type="dxa"/>
            <w:tcBorders>
              <w:top w:val="single" w:color="auto" w:sz="4" w:space="0"/>
              <w:left w:val="single" w:color="auto" w:sz="4" w:space="0"/>
              <w:bottom w:val="single" w:color="auto" w:sz="4" w:space="0"/>
              <w:right w:val="single" w:color="auto" w:sz="4" w:space="0"/>
            </w:tcBorders>
            <w:noWrap w:val="0"/>
            <w:vAlign w:val="top"/>
          </w:tcPr>
          <w:p w14:paraId="39E27E0D">
            <w:pPr>
              <w:pStyle w:val="11"/>
              <w:snapToGrid w:val="0"/>
              <w:outlineLvl w:val="0"/>
              <w:rPr>
                <w:rFonts w:hint="eastAsia" w:hAnsi="宋体" w:cs="宋体"/>
                <w:sz w:val="24"/>
                <w:szCs w:val="24"/>
                <w:highlight w:val="none"/>
              </w:rPr>
            </w:pPr>
          </w:p>
        </w:tc>
        <w:tc>
          <w:tcPr>
            <w:tcW w:w="2106" w:type="dxa"/>
            <w:tcBorders>
              <w:top w:val="single" w:color="auto" w:sz="4" w:space="0"/>
              <w:left w:val="single" w:color="auto" w:sz="4" w:space="0"/>
              <w:bottom w:val="single" w:color="auto" w:sz="4" w:space="0"/>
              <w:right w:val="single" w:color="auto" w:sz="4" w:space="0"/>
            </w:tcBorders>
            <w:noWrap w:val="0"/>
            <w:vAlign w:val="top"/>
          </w:tcPr>
          <w:p w14:paraId="6517EE36">
            <w:pPr>
              <w:pStyle w:val="11"/>
              <w:snapToGrid w:val="0"/>
              <w:outlineLvl w:val="0"/>
              <w:rPr>
                <w:rFonts w:hint="eastAsia" w:hAnsi="宋体" w:cs="宋体"/>
                <w:sz w:val="24"/>
                <w:szCs w:val="24"/>
                <w:highlight w:val="none"/>
              </w:rPr>
            </w:pPr>
          </w:p>
        </w:tc>
        <w:tc>
          <w:tcPr>
            <w:tcW w:w="636" w:type="dxa"/>
            <w:tcBorders>
              <w:top w:val="single" w:color="auto" w:sz="4" w:space="0"/>
              <w:left w:val="single" w:color="auto" w:sz="4" w:space="0"/>
              <w:bottom w:val="single" w:color="auto" w:sz="4" w:space="0"/>
              <w:right w:val="single" w:color="auto" w:sz="4" w:space="0"/>
            </w:tcBorders>
            <w:noWrap w:val="0"/>
            <w:vAlign w:val="top"/>
          </w:tcPr>
          <w:p w14:paraId="18FC75FE">
            <w:pPr>
              <w:pStyle w:val="11"/>
              <w:snapToGrid w:val="0"/>
              <w:outlineLvl w:val="0"/>
              <w:rPr>
                <w:rFonts w:hint="eastAsia" w:hAnsi="宋体" w:cs="宋体"/>
                <w:sz w:val="24"/>
                <w:szCs w:val="24"/>
                <w:highlight w:val="none"/>
              </w:rPr>
            </w:pPr>
          </w:p>
        </w:tc>
      </w:tr>
    </w:tbl>
    <w:p w14:paraId="1FC394AC">
      <w:pPr>
        <w:pStyle w:val="6"/>
        <w:rPr>
          <w:rFonts w:hint="eastAsia" w:ascii="宋体" w:hAnsi="宋体" w:cs="宋体"/>
          <w:sz w:val="24"/>
          <w:szCs w:val="24"/>
          <w:highlight w:val="none"/>
        </w:rPr>
      </w:pPr>
      <w:r>
        <w:rPr>
          <w:rFonts w:hint="eastAsia" w:ascii="宋体" w:hAnsi="宋体" w:cs="宋体"/>
          <w:sz w:val="24"/>
          <w:szCs w:val="24"/>
          <w:highlight w:val="none"/>
        </w:rPr>
        <w:t>注：供应商应根据投标产品的性能指标、对照招标文件要求注明“正偏离”、“负</w:t>
      </w:r>
    </w:p>
    <w:p w14:paraId="6C8D79CF">
      <w:pPr>
        <w:pStyle w:val="6"/>
        <w:jc w:val="both"/>
        <w:rPr>
          <w:rFonts w:hint="eastAsia" w:ascii="宋体" w:hAnsi="宋体" w:cs="宋体"/>
          <w:sz w:val="24"/>
          <w:szCs w:val="24"/>
          <w:highlight w:val="none"/>
        </w:rPr>
      </w:pPr>
      <w:r>
        <w:rPr>
          <w:rFonts w:hint="eastAsia" w:ascii="宋体" w:hAnsi="宋体" w:cs="宋体"/>
          <w:sz w:val="24"/>
          <w:szCs w:val="24"/>
          <w:highlight w:val="none"/>
        </w:rPr>
        <w:t>偏离”或“无偏离”。</w:t>
      </w:r>
    </w:p>
    <w:p w14:paraId="199539BC">
      <w:pPr>
        <w:snapToGrid w:val="0"/>
        <w:spacing w:before="50" w:after="50" w:line="360" w:lineRule="auto"/>
        <w:rPr>
          <w:rFonts w:ascii="宋体" w:hAnsi="宋体" w:cs="宋体"/>
          <w:spacing w:val="20"/>
          <w:sz w:val="24"/>
          <w:highlight w:val="none"/>
        </w:rPr>
      </w:pPr>
      <w:r>
        <w:rPr>
          <w:rFonts w:ascii="宋体" w:hAnsi="宋体" w:cs="宋体"/>
          <w:sz w:val="24"/>
          <w:highlight w:val="none"/>
        </w:rPr>
        <w:t>被授权人签字（或盖章）</w:t>
      </w:r>
      <w:r>
        <w:rPr>
          <w:rFonts w:ascii="宋体" w:hAnsi="宋体" w:cs="宋体"/>
          <w:spacing w:val="20"/>
          <w:sz w:val="24"/>
          <w:highlight w:val="none"/>
        </w:rPr>
        <w:t>：</w:t>
      </w:r>
    </w:p>
    <w:p w14:paraId="3758D632">
      <w:pPr>
        <w:snapToGrid w:val="0"/>
        <w:spacing w:before="50" w:after="50" w:line="360" w:lineRule="auto"/>
        <w:rPr>
          <w:rFonts w:ascii="宋体" w:hAnsi="宋体" w:cs="宋体"/>
          <w:spacing w:val="20"/>
          <w:sz w:val="24"/>
          <w:highlight w:val="none"/>
          <w:u w:val="single"/>
        </w:rPr>
      </w:pPr>
      <w:r>
        <w:rPr>
          <w:rFonts w:ascii="宋体" w:hAnsi="宋体" w:cs="宋体"/>
          <w:sz w:val="24"/>
          <w:highlight w:val="none"/>
        </w:rPr>
        <w:t xml:space="preserve">供应商公章：   </w:t>
      </w:r>
      <w:r>
        <w:rPr>
          <w:rFonts w:ascii="宋体" w:hAnsi="宋体" w:cs="宋体"/>
          <w:spacing w:val="20"/>
          <w:sz w:val="24"/>
          <w:highlight w:val="none"/>
          <w:u w:val="single"/>
        </w:rPr>
        <w:t xml:space="preserve">      </w:t>
      </w:r>
    </w:p>
    <w:p w14:paraId="54B6E8A7">
      <w:pPr>
        <w:pStyle w:val="27"/>
        <w:spacing w:line="360" w:lineRule="auto"/>
        <w:ind w:right="480"/>
        <w:rPr>
          <w:rFonts w:hAnsi="宋体" w:eastAsia="宋体" w:cs="宋体"/>
          <w:sz w:val="21"/>
          <w:szCs w:val="21"/>
          <w:highlight w:val="none"/>
        </w:rPr>
      </w:pPr>
      <w:r>
        <w:rPr>
          <w:rFonts w:hAnsi="宋体" w:eastAsia="宋体" w:cs="宋体"/>
          <w:sz w:val="24"/>
          <w:szCs w:val="24"/>
          <w:highlight w:val="none"/>
        </w:rPr>
        <w:t xml:space="preserve">                                 年    月    日</w:t>
      </w:r>
    </w:p>
    <w:p w14:paraId="795A99CA">
      <w:pPr>
        <w:keepNext w:val="0"/>
        <w:keepLines w:val="0"/>
        <w:pageBreakBefore/>
        <w:widowControl w:val="0"/>
        <w:kinsoku/>
        <w:wordWrap/>
        <w:overflowPunct/>
        <w:topLinePunct w:val="0"/>
        <w:autoSpaceDE/>
        <w:autoSpaceDN/>
        <w:bidi w:val="0"/>
        <w:adjustRightInd w:val="0"/>
        <w:snapToGrid w:val="0"/>
        <w:spacing w:before="50" w:after="50"/>
        <w:jc w:val="center"/>
        <w:textAlignment w:val="auto"/>
        <w:rPr>
          <w:rFonts w:ascii="宋体" w:hAnsi="宋体" w:eastAsia="宋体" w:cs="宋体"/>
          <w:b/>
          <w:sz w:val="28"/>
          <w:szCs w:val="28"/>
          <w:highlight w:val="none"/>
        </w:rPr>
      </w:pPr>
      <w:r>
        <w:rPr>
          <w:rFonts w:ascii="宋体" w:hAnsi="宋体" w:eastAsia="宋体" w:cs="宋体"/>
          <w:b/>
          <w:sz w:val="28"/>
          <w:szCs w:val="28"/>
          <w:highlight w:val="none"/>
        </w:rPr>
        <w:t>投 标 函</w:t>
      </w:r>
    </w:p>
    <w:p w14:paraId="5A7C9296">
      <w:pPr>
        <w:snapToGrid w:val="0"/>
        <w:spacing w:line="360" w:lineRule="auto"/>
        <w:rPr>
          <w:rFonts w:ascii="宋体" w:hAnsi="宋体" w:cs="宋体"/>
          <w:sz w:val="24"/>
          <w:highlight w:val="none"/>
        </w:rPr>
      </w:pPr>
      <w:r>
        <w:rPr>
          <w:rFonts w:ascii="宋体" w:hAnsi="宋体" w:cs="宋体"/>
          <w:sz w:val="24"/>
          <w:highlight w:val="none"/>
        </w:rPr>
        <w:t>致</w:t>
      </w:r>
      <w:r>
        <w:rPr>
          <w:rFonts w:ascii="宋体" w:hAnsi="宋体" w:cs="宋体"/>
          <w:sz w:val="24"/>
          <w:highlight w:val="none"/>
          <w:u w:val="single"/>
        </w:rPr>
        <w:t xml:space="preserve">               </w:t>
      </w:r>
      <w:r>
        <w:rPr>
          <w:rFonts w:ascii="宋体" w:hAnsi="宋体" w:cs="宋体"/>
          <w:sz w:val="24"/>
          <w:highlight w:val="none"/>
        </w:rPr>
        <w:t xml:space="preserve">（采购人）：  </w:t>
      </w:r>
    </w:p>
    <w:p w14:paraId="218A5F58">
      <w:pPr>
        <w:snapToGrid w:val="0"/>
        <w:spacing w:before="120" w:beforeLines="50" w:after="50" w:line="360" w:lineRule="auto"/>
        <w:ind w:firstLine="480" w:firstLineChars="200"/>
        <w:rPr>
          <w:rFonts w:ascii="宋体" w:hAnsi="宋体" w:cs="宋体"/>
          <w:bCs/>
          <w:sz w:val="24"/>
          <w:highlight w:val="none"/>
        </w:rPr>
      </w:pPr>
      <w:r>
        <w:rPr>
          <w:rFonts w:ascii="宋体" w:hAnsi="宋体" w:cs="宋体"/>
          <w:sz w:val="24"/>
          <w:highlight w:val="none"/>
        </w:rPr>
        <w:t>根据贵方为</w:t>
      </w:r>
      <w:r>
        <w:rPr>
          <w:rFonts w:ascii="宋体" w:hAnsi="宋体" w:cs="宋体"/>
          <w:bCs/>
          <w:sz w:val="24"/>
          <w:highlight w:val="none"/>
        </w:rPr>
        <w:t>项目名称：</w:t>
      </w:r>
      <w:r>
        <w:rPr>
          <w:rFonts w:ascii="宋体" w:hAnsi="宋体" w:cs="宋体"/>
          <w:sz w:val="24"/>
          <w:highlight w:val="none"/>
          <w:u w:val="single"/>
        </w:rPr>
        <w:t xml:space="preserve">                                     </w:t>
      </w:r>
      <w:r>
        <w:rPr>
          <w:rFonts w:ascii="宋体" w:hAnsi="宋体" w:cs="宋体"/>
          <w:sz w:val="24"/>
          <w:highlight w:val="none"/>
        </w:rPr>
        <w:t>的招标公告，签字代表</w:t>
      </w:r>
      <w:r>
        <w:rPr>
          <w:rFonts w:ascii="宋体" w:hAnsi="宋体" w:cs="宋体"/>
          <w:sz w:val="24"/>
          <w:highlight w:val="none"/>
          <w:u w:val="single"/>
        </w:rPr>
        <w:t xml:space="preserve">               </w:t>
      </w:r>
      <w:r>
        <w:rPr>
          <w:rFonts w:ascii="宋体" w:hAnsi="宋体" w:cs="宋体"/>
          <w:sz w:val="24"/>
          <w:highlight w:val="none"/>
        </w:rPr>
        <w:t>（全名）经正式授权并代表投标人</w:t>
      </w:r>
      <w:r>
        <w:rPr>
          <w:rFonts w:ascii="宋体" w:hAnsi="宋体" w:cs="宋体"/>
          <w:sz w:val="24"/>
          <w:highlight w:val="none"/>
          <w:u w:val="single"/>
        </w:rPr>
        <w:t xml:space="preserve">                      </w:t>
      </w:r>
      <w:r>
        <w:rPr>
          <w:rFonts w:ascii="宋体" w:hAnsi="宋体" w:cs="宋体"/>
          <w:sz w:val="24"/>
          <w:highlight w:val="none"/>
        </w:rPr>
        <w:t>（投标人名称）提交电子版投标文件（资格响应文件、商务技术响应文件、报价响应文件）。</w:t>
      </w:r>
    </w:p>
    <w:p w14:paraId="6EBD27FF">
      <w:pPr>
        <w:snapToGrid w:val="0"/>
        <w:spacing w:line="360" w:lineRule="auto"/>
        <w:ind w:firstLine="480" w:firstLineChars="200"/>
        <w:rPr>
          <w:rFonts w:ascii="宋体" w:hAnsi="宋体" w:cs="宋体"/>
          <w:sz w:val="24"/>
          <w:highlight w:val="none"/>
        </w:rPr>
      </w:pPr>
      <w:r>
        <w:rPr>
          <w:rFonts w:ascii="宋体" w:hAnsi="宋体" w:cs="宋体"/>
          <w:sz w:val="24"/>
          <w:highlight w:val="none"/>
        </w:rPr>
        <w:t>据此函，签字代表宣布同意如下：</w:t>
      </w:r>
    </w:p>
    <w:p w14:paraId="1F10B1D5">
      <w:pPr>
        <w:snapToGrid w:val="0"/>
        <w:spacing w:line="360" w:lineRule="auto"/>
        <w:ind w:firstLine="480" w:firstLineChars="200"/>
        <w:rPr>
          <w:rFonts w:ascii="宋体" w:hAnsi="宋体" w:cs="宋体"/>
          <w:sz w:val="24"/>
          <w:highlight w:val="none"/>
        </w:rPr>
      </w:pPr>
      <w:r>
        <w:rPr>
          <w:rFonts w:ascii="宋体" w:hAnsi="宋体" w:cs="宋体"/>
          <w:sz w:val="24"/>
          <w:highlight w:val="none"/>
        </w:rPr>
        <w:t>1.投标人已详细审查全部“招标文件”，包括修改文件（如有的话）以及全部参考资料和有关附件，已经了解我方对于招标文件、采购过程、采购结果有依法进行询问、质疑、投诉的权利及相关渠道和要求。</w:t>
      </w:r>
    </w:p>
    <w:p w14:paraId="481F141F">
      <w:pPr>
        <w:snapToGrid w:val="0"/>
        <w:spacing w:line="360" w:lineRule="auto"/>
        <w:ind w:firstLine="480" w:firstLineChars="200"/>
        <w:rPr>
          <w:rFonts w:ascii="宋体" w:hAnsi="宋体" w:cs="宋体"/>
          <w:sz w:val="24"/>
          <w:highlight w:val="none"/>
        </w:rPr>
      </w:pPr>
      <w:r>
        <w:rPr>
          <w:rFonts w:ascii="宋体" w:hAnsi="宋体" w:cs="宋体"/>
          <w:sz w:val="24"/>
          <w:highlight w:val="none"/>
        </w:rPr>
        <w:t>2.投标人在投标之前已经与贵方进行了充分的沟通，完全理解并接受招标文件的各项规定和要求，对招标文件的合理性、合法性不再有异议。</w:t>
      </w:r>
    </w:p>
    <w:p w14:paraId="488E8081">
      <w:pPr>
        <w:snapToGrid w:val="0"/>
        <w:spacing w:line="360" w:lineRule="auto"/>
        <w:ind w:firstLine="480" w:firstLineChars="200"/>
        <w:rPr>
          <w:rFonts w:ascii="宋体" w:hAnsi="宋体" w:cs="宋体"/>
          <w:sz w:val="24"/>
          <w:highlight w:val="none"/>
        </w:rPr>
      </w:pPr>
      <w:r>
        <w:rPr>
          <w:rFonts w:ascii="宋体" w:hAnsi="宋体" w:cs="宋体"/>
          <w:sz w:val="24"/>
          <w:highlight w:val="none"/>
        </w:rPr>
        <w:t>3.本投标有效期自开标日起 ______日。</w:t>
      </w:r>
    </w:p>
    <w:p w14:paraId="49F1B63F">
      <w:pPr>
        <w:snapToGrid w:val="0"/>
        <w:spacing w:line="360" w:lineRule="auto"/>
        <w:ind w:firstLine="480" w:firstLineChars="200"/>
        <w:rPr>
          <w:rFonts w:ascii="宋体" w:hAnsi="宋体" w:cs="宋体"/>
          <w:sz w:val="24"/>
          <w:highlight w:val="none"/>
        </w:rPr>
      </w:pPr>
      <w:r>
        <w:rPr>
          <w:rFonts w:ascii="宋体" w:hAnsi="宋体" w:cs="宋体"/>
          <w:sz w:val="24"/>
          <w:highlight w:val="none"/>
        </w:rPr>
        <w:t>4.如中标，本投标文件至本项目合同履行完毕止均保持有效，本投标人将按“招标文件”及政府采购法律、法规的规定履行合同责任和义务。</w:t>
      </w:r>
    </w:p>
    <w:p w14:paraId="1BAEB085">
      <w:pPr>
        <w:snapToGrid w:val="0"/>
        <w:spacing w:line="360" w:lineRule="auto"/>
        <w:ind w:firstLine="480" w:firstLineChars="200"/>
        <w:rPr>
          <w:rFonts w:ascii="宋体" w:hAnsi="宋体" w:cs="宋体"/>
          <w:sz w:val="24"/>
          <w:highlight w:val="none"/>
        </w:rPr>
      </w:pPr>
      <w:r>
        <w:rPr>
          <w:rFonts w:ascii="宋体" w:hAnsi="宋体" w:cs="宋体"/>
          <w:sz w:val="24"/>
          <w:highlight w:val="none"/>
        </w:rPr>
        <w:t>5.投标人同意按照贵方要求提供与投标有关的一切数据或资料。</w:t>
      </w:r>
    </w:p>
    <w:p w14:paraId="196F3B0D">
      <w:pPr>
        <w:snapToGrid w:val="0"/>
        <w:spacing w:line="360" w:lineRule="auto"/>
        <w:ind w:firstLine="480" w:firstLineChars="200"/>
        <w:rPr>
          <w:rFonts w:ascii="宋体" w:hAnsi="宋体" w:cs="宋体"/>
          <w:sz w:val="24"/>
          <w:highlight w:val="none"/>
        </w:rPr>
      </w:pPr>
      <w:r>
        <w:rPr>
          <w:rFonts w:ascii="宋体" w:hAnsi="宋体" w:cs="宋体"/>
          <w:sz w:val="24"/>
          <w:highlight w:val="none"/>
        </w:rPr>
        <w:t>6.与本投标有关的一切正式往来信函请寄：</w:t>
      </w:r>
    </w:p>
    <w:p w14:paraId="7F718DA1">
      <w:pPr>
        <w:snapToGrid w:val="0"/>
        <w:spacing w:line="360" w:lineRule="auto"/>
        <w:rPr>
          <w:rFonts w:ascii="宋体" w:hAnsi="宋体" w:cs="宋体"/>
          <w:sz w:val="24"/>
          <w:highlight w:val="none"/>
        </w:rPr>
      </w:pPr>
      <w:r>
        <w:rPr>
          <w:rFonts w:ascii="宋体" w:hAnsi="宋体" w:cs="宋体"/>
          <w:sz w:val="24"/>
          <w:highlight w:val="none"/>
        </w:rPr>
        <w:t>地址：</w:t>
      </w:r>
      <w:r>
        <w:rPr>
          <w:rFonts w:ascii="宋体" w:hAnsi="宋体" w:cs="宋体"/>
          <w:sz w:val="24"/>
          <w:highlight w:val="none"/>
          <w:u w:val="single"/>
        </w:rPr>
        <w:t xml:space="preserve">                            </w:t>
      </w:r>
      <w:r>
        <w:rPr>
          <w:rFonts w:ascii="宋体" w:hAnsi="宋体" w:cs="宋体"/>
          <w:sz w:val="24"/>
          <w:highlight w:val="none"/>
        </w:rPr>
        <w:t>邮编：__________  电话：_____________</w:t>
      </w:r>
    </w:p>
    <w:p w14:paraId="302082E0">
      <w:pPr>
        <w:snapToGrid w:val="0"/>
        <w:spacing w:line="360" w:lineRule="auto"/>
        <w:rPr>
          <w:rFonts w:ascii="宋体" w:hAnsi="宋体" w:cs="宋体"/>
          <w:sz w:val="24"/>
          <w:highlight w:val="none"/>
          <w:u w:val="single"/>
        </w:rPr>
      </w:pPr>
      <w:r>
        <w:rPr>
          <w:rFonts w:ascii="宋体" w:hAnsi="宋体" w:cs="宋体"/>
          <w:sz w:val="24"/>
          <w:highlight w:val="none"/>
        </w:rPr>
        <w:t>传真：______________投标人代表姓名：__________  职务：</w:t>
      </w:r>
      <w:r>
        <w:rPr>
          <w:rFonts w:ascii="宋体" w:hAnsi="宋体" w:cs="宋体"/>
          <w:sz w:val="24"/>
          <w:highlight w:val="none"/>
          <w:u w:val="single"/>
        </w:rPr>
        <w:t xml:space="preserve">               </w:t>
      </w:r>
    </w:p>
    <w:p w14:paraId="3E072A95">
      <w:pPr>
        <w:snapToGrid w:val="0"/>
        <w:spacing w:line="360" w:lineRule="auto"/>
        <w:rPr>
          <w:rFonts w:ascii="宋体" w:hAnsi="宋体" w:cs="宋体"/>
          <w:sz w:val="24"/>
          <w:highlight w:val="none"/>
        </w:rPr>
      </w:pPr>
      <w:r>
        <w:rPr>
          <w:rFonts w:ascii="宋体" w:hAnsi="宋体" w:cs="宋体"/>
          <w:sz w:val="24"/>
          <w:highlight w:val="none"/>
        </w:rPr>
        <w:t>投标人名称(公章):___________________</w:t>
      </w:r>
    </w:p>
    <w:p w14:paraId="24D2988A">
      <w:pPr>
        <w:snapToGrid w:val="0"/>
        <w:spacing w:line="360" w:lineRule="auto"/>
        <w:rPr>
          <w:rFonts w:ascii="宋体" w:hAnsi="宋体" w:cs="宋体"/>
          <w:sz w:val="24"/>
          <w:highlight w:val="none"/>
        </w:rPr>
      </w:pPr>
      <w:r>
        <w:rPr>
          <w:rFonts w:ascii="宋体" w:hAnsi="宋体" w:cs="宋体"/>
          <w:sz w:val="24"/>
          <w:highlight w:val="none"/>
        </w:rPr>
        <w:t>开户银行：</w:t>
      </w:r>
      <w:r>
        <w:rPr>
          <w:rFonts w:ascii="宋体" w:hAnsi="宋体" w:cs="宋体"/>
          <w:sz w:val="24"/>
          <w:highlight w:val="none"/>
          <w:u w:val="single"/>
        </w:rPr>
        <w:t xml:space="preserve">                      </w:t>
      </w:r>
      <w:r>
        <w:rPr>
          <w:rFonts w:ascii="宋体" w:hAnsi="宋体" w:cs="宋体"/>
          <w:sz w:val="24"/>
          <w:highlight w:val="none"/>
        </w:rPr>
        <w:t xml:space="preserve">   银行帐号：</w:t>
      </w:r>
      <w:r>
        <w:rPr>
          <w:rFonts w:ascii="宋体" w:hAnsi="宋体" w:cs="宋体"/>
          <w:sz w:val="24"/>
          <w:highlight w:val="none"/>
          <w:u w:val="single"/>
        </w:rPr>
        <w:t xml:space="preserve">                    </w:t>
      </w:r>
      <w:r>
        <w:rPr>
          <w:rFonts w:ascii="宋体" w:hAnsi="宋体" w:cs="宋体"/>
          <w:sz w:val="24"/>
          <w:highlight w:val="none"/>
        </w:rPr>
        <w:t xml:space="preserve"> </w:t>
      </w:r>
    </w:p>
    <w:p w14:paraId="130D05D8">
      <w:pPr>
        <w:snapToGrid w:val="0"/>
        <w:spacing w:line="360" w:lineRule="auto"/>
        <w:rPr>
          <w:rFonts w:ascii="宋体" w:hAnsi="宋体" w:cs="宋体"/>
          <w:sz w:val="24"/>
          <w:highlight w:val="none"/>
        </w:rPr>
      </w:pPr>
      <w:r>
        <w:rPr>
          <w:rFonts w:ascii="宋体" w:hAnsi="宋体" w:cs="宋体"/>
          <w:sz w:val="24"/>
          <w:highlight w:val="none"/>
        </w:rPr>
        <w:t xml:space="preserve">法定代表人或授权委托人（签名）：          投标人（加盖公章）：          </w:t>
      </w:r>
    </w:p>
    <w:p w14:paraId="369D55DA">
      <w:pPr>
        <w:snapToGrid w:val="0"/>
        <w:spacing w:line="360" w:lineRule="auto"/>
        <w:ind w:firstLine="5040" w:firstLineChars="2100"/>
        <w:rPr>
          <w:rFonts w:ascii="宋体" w:hAnsi="宋体" w:cs="宋体"/>
          <w:sz w:val="24"/>
          <w:highlight w:val="none"/>
        </w:rPr>
      </w:pPr>
    </w:p>
    <w:p w14:paraId="1842597B">
      <w:pPr>
        <w:snapToGrid w:val="0"/>
        <w:spacing w:line="360" w:lineRule="auto"/>
        <w:ind w:firstLine="5040" w:firstLineChars="2100"/>
        <w:rPr>
          <w:rFonts w:ascii="宋体" w:hAnsi="宋体" w:cs="宋体"/>
          <w:sz w:val="24"/>
          <w:highlight w:val="none"/>
        </w:rPr>
      </w:pPr>
      <w:r>
        <w:rPr>
          <w:rFonts w:ascii="宋体" w:hAnsi="宋体" w:cs="宋体"/>
          <w:sz w:val="24"/>
          <w:highlight w:val="none"/>
        </w:rPr>
        <w:t>日期:_____年___月___日</w:t>
      </w:r>
    </w:p>
    <w:p w14:paraId="1297D6A7">
      <w:pPr>
        <w:snapToGrid w:val="0"/>
        <w:spacing w:before="50" w:after="50"/>
        <w:rPr>
          <w:rFonts w:ascii="宋体" w:hAnsi="宋体" w:cs="宋体"/>
          <w:sz w:val="24"/>
          <w:highlight w:val="none"/>
        </w:rPr>
      </w:pPr>
    </w:p>
    <w:p w14:paraId="405D3D47">
      <w:pPr>
        <w:snapToGrid w:val="0"/>
        <w:spacing w:before="50" w:after="50"/>
        <w:rPr>
          <w:rFonts w:ascii="宋体" w:hAnsi="宋体" w:cs="宋体"/>
          <w:sz w:val="24"/>
          <w:highlight w:val="none"/>
        </w:rPr>
      </w:pPr>
    </w:p>
    <w:p w14:paraId="64314340">
      <w:pPr>
        <w:snapToGrid w:val="0"/>
        <w:spacing w:before="50" w:after="50"/>
        <w:rPr>
          <w:rFonts w:ascii="宋体" w:hAnsi="宋体" w:cs="宋体"/>
          <w:sz w:val="24"/>
          <w:highlight w:val="none"/>
        </w:rPr>
      </w:pPr>
    </w:p>
    <w:p w14:paraId="61C648D4">
      <w:pPr>
        <w:snapToGrid w:val="0"/>
        <w:spacing w:before="50" w:after="50"/>
        <w:rPr>
          <w:rFonts w:ascii="宋体" w:hAnsi="宋体" w:cs="宋体"/>
          <w:sz w:val="24"/>
          <w:highlight w:val="none"/>
        </w:rPr>
      </w:pPr>
    </w:p>
    <w:p w14:paraId="2A0A18D3">
      <w:pPr>
        <w:pStyle w:val="7"/>
        <w:rPr>
          <w:rFonts w:hint="eastAsia" w:hAnsi="宋体" w:cs="宋体"/>
          <w:szCs w:val="24"/>
          <w:highlight w:val="none"/>
        </w:rPr>
      </w:pPr>
    </w:p>
    <w:bookmarkEnd w:id="91"/>
    <w:p w14:paraId="52B432CE">
      <w:pPr>
        <w:tabs>
          <w:tab w:val="left" w:pos="1569"/>
        </w:tabs>
        <w:bidi w:val="0"/>
        <w:jc w:val="left"/>
        <w:rPr>
          <w:lang w:val="en-US" w:eastAsia="zh-CN"/>
        </w:rPr>
      </w:pPr>
    </w:p>
    <w:p w14:paraId="548CDE15">
      <w:pPr>
        <w:keepNext w:val="0"/>
        <w:keepLines w:val="0"/>
        <w:pageBreakBefore/>
        <w:widowControl w:val="0"/>
        <w:kinsoku/>
        <w:wordWrap/>
        <w:overflowPunct/>
        <w:topLinePunct w:val="0"/>
        <w:autoSpaceDE/>
        <w:autoSpaceDN/>
        <w:bidi w:val="0"/>
        <w:adjustRightInd w:val="0"/>
        <w:snapToGrid w:val="0"/>
        <w:spacing w:before="50" w:after="50"/>
        <w:jc w:val="center"/>
        <w:textAlignment w:val="auto"/>
        <w:rPr>
          <w:rFonts w:ascii="宋体" w:hAnsi="宋体" w:cs="宋体"/>
          <w:b/>
          <w:sz w:val="28"/>
          <w:szCs w:val="28"/>
          <w:highlight w:val="none"/>
        </w:rPr>
      </w:pPr>
      <w:r>
        <w:rPr>
          <w:rFonts w:ascii="宋体" w:hAnsi="宋体" w:cs="宋体"/>
          <w:b/>
          <w:sz w:val="28"/>
          <w:szCs w:val="28"/>
          <w:highlight w:val="none"/>
        </w:rPr>
        <w:t>开标一览表</w:t>
      </w:r>
    </w:p>
    <w:p w14:paraId="0C954F50">
      <w:pPr>
        <w:snapToGrid w:val="0"/>
        <w:spacing w:before="50" w:after="50"/>
        <w:jc w:val="center"/>
        <w:rPr>
          <w:rFonts w:ascii="宋体" w:hAnsi="宋体" w:cs="宋体"/>
          <w:b/>
          <w:sz w:val="24"/>
          <w:highlight w:val="none"/>
        </w:rPr>
      </w:pPr>
    </w:p>
    <w:p w14:paraId="7280737B">
      <w:pPr>
        <w:snapToGrid w:val="0"/>
        <w:spacing w:before="50" w:after="50"/>
        <w:ind w:right="480"/>
        <w:rPr>
          <w:rFonts w:ascii="宋体" w:hAnsi="宋体" w:cs="宋体"/>
          <w:sz w:val="24"/>
          <w:highlight w:val="none"/>
          <w:u w:val="single"/>
        </w:rPr>
      </w:pPr>
      <w:r>
        <w:rPr>
          <w:rFonts w:ascii="宋体" w:hAnsi="宋体" w:cs="宋体"/>
          <w:sz w:val="24"/>
          <w:highlight w:val="none"/>
        </w:rPr>
        <w:t>项目编号：</w:t>
      </w:r>
      <w:r>
        <w:rPr>
          <w:rFonts w:ascii="宋体" w:hAnsi="宋体" w:cs="宋体"/>
          <w:sz w:val="24"/>
          <w:highlight w:val="none"/>
          <w:u w:val="single"/>
        </w:rPr>
        <w:t xml:space="preserve">                    </w:t>
      </w:r>
      <w:r>
        <w:rPr>
          <w:rFonts w:ascii="宋体" w:hAnsi="宋体" w:cs="宋体"/>
          <w:sz w:val="24"/>
          <w:highlight w:val="none"/>
        </w:rPr>
        <w:t xml:space="preserve">                           单位：元</w:t>
      </w:r>
    </w:p>
    <w:p w14:paraId="55CF10D8">
      <w:pPr>
        <w:snapToGrid w:val="0"/>
        <w:spacing w:before="50" w:after="50"/>
        <w:ind w:right="480"/>
        <w:jc w:val="right"/>
        <w:rPr>
          <w:rFonts w:ascii="宋体" w:hAnsi="宋体" w:cs="宋体"/>
          <w:sz w:val="24"/>
          <w:highlight w:val="none"/>
        </w:rPr>
      </w:pPr>
      <w:r>
        <w:rPr>
          <w:rFonts w:ascii="宋体" w:hAnsi="宋体" w:cs="宋体"/>
          <w:sz w:val="24"/>
          <w:highlight w:val="non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88"/>
        <w:gridCol w:w="6440"/>
      </w:tblGrid>
      <w:tr w14:paraId="711DB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2088" w:type="dxa"/>
            <w:tcBorders>
              <w:top w:val="single" w:color="auto" w:sz="4" w:space="0"/>
              <w:left w:val="single" w:color="auto" w:sz="4" w:space="0"/>
              <w:bottom w:val="single" w:color="auto" w:sz="4" w:space="0"/>
              <w:right w:val="single" w:color="auto" w:sz="4" w:space="0"/>
            </w:tcBorders>
            <w:noWrap w:val="0"/>
            <w:vAlign w:val="center"/>
          </w:tcPr>
          <w:p w14:paraId="0E944467">
            <w:pPr>
              <w:snapToGrid w:val="0"/>
              <w:spacing w:before="100" w:beforeAutospacing="1" w:after="100" w:afterAutospacing="1" w:line="276" w:lineRule="auto"/>
              <w:jc w:val="center"/>
              <w:rPr>
                <w:rFonts w:ascii="宋体" w:hAnsi="宋体" w:cs="宋体"/>
                <w:b/>
                <w:sz w:val="24"/>
                <w:highlight w:val="none"/>
              </w:rPr>
            </w:pPr>
            <w:r>
              <w:rPr>
                <w:rFonts w:ascii="宋体" w:hAnsi="宋体" w:cs="宋体"/>
                <w:b/>
                <w:sz w:val="24"/>
                <w:highlight w:val="none"/>
              </w:rPr>
              <w:t>项目名称</w:t>
            </w:r>
          </w:p>
        </w:tc>
        <w:tc>
          <w:tcPr>
            <w:tcW w:w="6440" w:type="dxa"/>
            <w:tcBorders>
              <w:top w:val="single" w:color="auto" w:sz="4" w:space="0"/>
              <w:left w:val="single" w:color="auto" w:sz="4" w:space="0"/>
              <w:bottom w:val="single" w:color="auto" w:sz="4" w:space="0"/>
              <w:right w:val="single" w:color="auto" w:sz="4" w:space="0"/>
            </w:tcBorders>
            <w:noWrap w:val="0"/>
            <w:vAlign w:val="center"/>
          </w:tcPr>
          <w:p w14:paraId="5B31DF5D">
            <w:pPr>
              <w:snapToGrid w:val="0"/>
              <w:spacing w:before="100" w:beforeAutospacing="1" w:after="100" w:afterAutospacing="1" w:line="276" w:lineRule="auto"/>
              <w:rPr>
                <w:rFonts w:ascii="宋体" w:hAnsi="宋体" w:cs="宋体"/>
                <w:b/>
                <w:bCs/>
                <w:sz w:val="24"/>
                <w:highlight w:val="none"/>
              </w:rPr>
            </w:pPr>
            <w:r>
              <w:rPr>
                <w:rFonts w:hint="eastAsia" w:ascii="宋体" w:hAnsi="宋体" w:cs="宋体"/>
                <w:b/>
                <w:bCs/>
                <w:sz w:val="24"/>
                <w:highlight w:val="none"/>
                <w:lang w:val="en-US" w:eastAsia="zh-CN"/>
              </w:rPr>
              <w:t>嘉兴市粮食收储有限公司</w:t>
            </w:r>
            <w:r>
              <w:rPr>
                <w:rFonts w:hint="eastAsia" w:ascii="宋体" w:hAnsi="宋体" w:cs="宋体"/>
                <w:b/>
                <w:bCs/>
                <w:sz w:val="24"/>
                <w:highlight w:val="none"/>
              </w:rPr>
              <w:t>计算机采购项目</w:t>
            </w:r>
          </w:p>
        </w:tc>
      </w:tr>
      <w:tr w14:paraId="2A0B1F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907" w:hRule="atLeast"/>
        </w:trPr>
        <w:tc>
          <w:tcPr>
            <w:tcW w:w="2088" w:type="dxa"/>
            <w:tcBorders>
              <w:top w:val="single" w:color="auto" w:sz="4" w:space="0"/>
              <w:left w:val="single" w:color="auto" w:sz="4" w:space="0"/>
              <w:bottom w:val="single" w:color="auto" w:sz="4" w:space="0"/>
              <w:right w:val="single" w:color="auto" w:sz="4" w:space="0"/>
            </w:tcBorders>
            <w:noWrap w:val="0"/>
            <w:vAlign w:val="center"/>
          </w:tcPr>
          <w:p w14:paraId="09A13459">
            <w:pPr>
              <w:snapToGrid w:val="0"/>
              <w:spacing w:before="100" w:beforeAutospacing="1" w:after="100" w:afterAutospacing="1" w:line="276" w:lineRule="auto"/>
              <w:jc w:val="center"/>
              <w:rPr>
                <w:rFonts w:ascii="宋体" w:hAnsi="宋体" w:cs="宋体"/>
                <w:b/>
                <w:sz w:val="24"/>
                <w:highlight w:val="none"/>
              </w:rPr>
            </w:pPr>
            <w:r>
              <w:rPr>
                <w:rFonts w:ascii="宋体" w:hAnsi="宋体" w:cs="宋体"/>
                <w:b/>
                <w:sz w:val="24"/>
                <w:highlight w:val="none"/>
              </w:rPr>
              <w:t xml:space="preserve">总报价（小写） </w:t>
            </w:r>
          </w:p>
        </w:tc>
        <w:tc>
          <w:tcPr>
            <w:tcW w:w="6440" w:type="dxa"/>
            <w:tcBorders>
              <w:top w:val="single" w:color="auto" w:sz="4" w:space="0"/>
              <w:left w:val="single" w:color="auto" w:sz="4" w:space="0"/>
              <w:bottom w:val="single" w:color="auto" w:sz="4" w:space="0"/>
              <w:right w:val="single" w:color="auto" w:sz="4" w:space="0"/>
            </w:tcBorders>
            <w:noWrap w:val="0"/>
            <w:vAlign w:val="center"/>
          </w:tcPr>
          <w:p w14:paraId="009650AC">
            <w:pPr>
              <w:snapToGrid w:val="0"/>
              <w:spacing w:before="100" w:beforeAutospacing="1" w:after="100" w:afterAutospacing="1" w:line="276" w:lineRule="auto"/>
              <w:rPr>
                <w:rFonts w:ascii="宋体" w:hAnsi="宋体" w:cs="宋体"/>
                <w:sz w:val="24"/>
                <w:highlight w:val="none"/>
              </w:rPr>
            </w:pPr>
          </w:p>
        </w:tc>
      </w:tr>
      <w:tr w14:paraId="3F195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7" w:hRule="atLeast"/>
        </w:trPr>
        <w:tc>
          <w:tcPr>
            <w:tcW w:w="2088" w:type="dxa"/>
            <w:tcBorders>
              <w:top w:val="single" w:color="auto" w:sz="4" w:space="0"/>
              <w:left w:val="single" w:color="auto" w:sz="4" w:space="0"/>
              <w:bottom w:val="single" w:color="auto" w:sz="4" w:space="0"/>
              <w:right w:val="single" w:color="auto" w:sz="4" w:space="0"/>
            </w:tcBorders>
            <w:noWrap w:val="0"/>
            <w:vAlign w:val="center"/>
          </w:tcPr>
          <w:p w14:paraId="13AF6903">
            <w:pPr>
              <w:snapToGrid w:val="0"/>
              <w:spacing w:before="100" w:beforeAutospacing="1" w:after="100" w:afterAutospacing="1" w:line="276" w:lineRule="auto"/>
              <w:jc w:val="center"/>
              <w:rPr>
                <w:rFonts w:ascii="宋体" w:hAnsi="宋体" w:cs="宋体"/>
                <w:b/>
                <w:sz w:val="24"/>
                <w:highlight w:val="none"/>
              </w:rPr>
            </w:pPr>
            <w:r>
              <w:rPr>
                <w:rFonts w:ascii="宋体" w:hAnsi="宋体" w:cs="宋体"/>
                <w:b/>
                <w:sz w:val="24"/>
                <w:highlight w:val="none"/>
              </w:rPr>
              <w:t>总报价（大写）</w:t>
            </w:r>
          </w:p>
        </w:tc>
        <w:tc>
          <w:tcPr>
            <w:tcW w:w="6440" w:type="dxa"/>
            <w:tcBorders>
              <w:top w:val="single" w:color="auto" w:sz="4" w:space="0"/>
              <w:left w:val="single" w:color="auto" w:sz="4" w:space="0"/>
              <w:bottom w:val="single" w:color="auto" w:sz="4" w:space="0"/>
              <w:right w:val="single" w:color="auto" w:sz="4" w:space="0"/>
            </w:tcBorders>
            <w:noWrap w:val="0"/>
            <w:vAlign w:val="center"/>
          </w:tcPr>
          <w:p w14:paraId="2D3B14A4">
            <w:pPr>
              <w:snapToGrid w:val="0"/>
              <w:spacing w:before="100" w:beforeAutospacing="1" w:after="100" w:afterAutospacing="1" w:line="276" w:lineRule="auto"/>
              <w:rPr>
                <w:rFonts w:ascii="宋体" w:hAnsi="宋体" w:cs="宋体"/>
                <w:sz w:val="24"/>
                <w:highlight w:val="none"/>
              </w:rPr>
            </w:pPr>
            <w:r>
              <w:rPr>
                <w:rFonts w:ascii="宋体" w:hAnsi="宋体" w:cs="宋体"/>
                <w:sz w:val="24"/>
                <w:highlight w:val="none"/>
              </w:rPr>
              <w:t>人民币</w:t>
            </w:r>
          </w:p>
        </w:tc>
      </w:tr>
    </w:tbl>
    <w:p w14:paraId="3BC70BF4">
      <w:pPr>
        <w:snapToGrid w:val="0"/>
        <w:spacing w:line="480" w:lineRule="exact"/>
        <w:jc w:val="left"/>
        <w:rPr>
          <w:rFonts w:ascii="宋体" w:hAnsi="宋体" w:cs="宋体"/>
          <w:sz w:val="24"/>
          <w:highlight w:val="none"/>
        </w:rPr>
      </w:pPr>
      <w:r>
        <w:rPr>
          <w:rFonts w:ascii="宋体" w:hAnsi="宋体" w:cs="宋体"/>
          <w:sz w:val="24"/>
          <w:highlight w:val="none"/>
        </w:rPr>
        <w:t>注: 1、报价一经涂改，应在涂改处加盖单位公章或者由法定代表人或被授权人签字或盖章，否则其投标作无效标处理。</w:t>
      </w:r>
    </w:p>
    <w:p w14:paraId="0DBB9605">
      <w:pPr>
        <w:snapToGrid w:val="0"/>
        <w:spacing w:line="480" w:lineRule="exact"/>
        <w:ind w:firstLine="480" w:firstLineChars="200"/>
        <w:jc w:val="left"/>
        <w:rPr>
          <w:rFonts w:ascii="宋体" w:hAnsi="宋体" w:cs="宋体"/>
          <w:sz w:val="24"/>
          <w:highlight w:val="none"/>
        </w:rPr>
      </w:pPr>
      <w:r>
        <w:rPr>
          <w:rFonts w:ascii="宋体" w:hAnsi="宋体" w:cs="宋体"/>
          <w:sz w:val="24"/>
          <w:highlight w:val="none"/>
        </w:rPr>
        <w:t>2、凡需用专用耗材的专用设备类采购项目，应按招标文件规定的耗材量或按耗材的常规试用量提供报价。</w:t>
      </w:r>
    </w:p>
    <w:p w14:paraId="143A6045">
      <w:pPr>
        <w:snapToGrid w:val="0"/>
        <w:spacing w:line="480" w:lineRule="exact"/>
        <w:ind w:firstLine="480" w:firstLineChars="200"/>
        <w:jc w:val="left"/>
        <w:rPr>
          <w:rFonts w:ascii="宋体" w:hAnsi="宋体" w:cs="宋体"/>
          <w:sz w:val="24"/>
          <w:highlight w:val="none"/>
        </w:rPr>
      </w:pPr>
      <w:r>
        <w:rPr>
          <w:rFonts w:ascii="宋体" w:hAnsi="宋体" w:cs="宋体"/>
          <w:sz w:val="24"/>
          <w:highlight w:val="none"/>
        </w:rPr>
        <w:t>3、以上报价应与“投标报价明细表”中的“投标总价”数相一致。</w:t>
      </w:r>
    </w:p>
    <w:p w14:paraId="729C4124">
      <w:pPr>
        <w:snapToGrid w:val="0"/>
        <w:spacing w:line="480" w:lineRule="exact"/>
        <w:ind w:firstLine="480" w:firstLineChars="200"/>
        <w:jc w:val="left"/>
        <w:rPr>
          <w:rFonts w:ascii="宋体" w:hAnsi="宋体" w:cs="宋体"/>
          <w:sz w:val="24"/>
          <w:highlight w:val="none"/>
        </w:rPr>
      </w:pPr>
      <w:r>
        <w:rPr>
          <w:rFonts w:ascii="宋体" w:hAnsi="宋体" w:cs="宋体"/>
          <w:sz w:val="24"/>
          <w:highlight w:val="none"/>
        </w:rPr>
        <w:t>4、项目费用包括项目实施所需的人工费、服务费、运输费、安装调试费、领取及制作标书费、税费及其他一切费用。</w:t>
      </w:r>
    </w:p>
    <w:p w14:paraId="0E67D264">
      <w:pPr>
        <w:snapToGrid w:val="0"/>
        <w:spacing w:line="480" w:lineRule="exact"/>
        <w:ind w:left="-10" w:leftChars="-72" w:right="-856" w:rightChars="-389" w:hanging="148" w:hangingChars="62"/>
        <w:rPr>
          <w:rFonts w:ascii="宋体" w:hAnsi="宋体" w:cs="宋体"/>
          <w:sz w:val="24"/>
          <w:highlight w:val="none"/>
        </w:rPr>
      </w:pPr>
    </w:p>
    <w:p w14:paraId="3129EE7B">
      <w:pPr>
        <w:snapToGrid w:val="0"/>
        <w:spacing w:line="480" w:lineRule="exact"/>
        <w:ind w:right="-856" w:rightChars="-389"/>
        <w:rPr>
          <w:rFonts w:ascii="宋体" w:hAnsi="宋体" w:cs="宋体"/>
          <w:sz w:val="24"/>
          <w:highlight w:val="none"/>
        </w:rPr>
      </w:pPr>
      <w:r>
        <w:rPr>
          <w:rFonts w:ascii="宋体" w:hAnsi="宋体" w:cs="宋体"/>
          <w:sz w:val="24"/>
          <w:highlight w:val="none"/>
        </w:rPr>
        <w:t>法定代表人或授权委托人（签名）：            投标人（公章）：</w:t>
      </w:r>
    </w:p>
    <w:p w14:paraId="041E4998">
      <w:pPr>
        <w:snapToGrid w:val="0"/>
        <w:spacing w:before="50" w:after="50"/>
        <w:ind w:left="-2" w:leftChars="-1" w:right="-856" w:rightChars="-389" w:firstLine="4800" w:firstLineChars="2000"/>
        <w:rPr>
          <w:rFonts w:ascii="宋体" w:hAnsi="宋体" w:cs="宋体"/>
          <w:sz w:val="24"/>
          <w:highlight w:val="none"/>
        </w:rPr>
      </w:pPr>
    </w:p>
    <w:p w14:paraId="4F8FA498">
      <w:pPr>
        <w:snapToGrid w:val="0"/>
        <w:spacing w:before="50" w:after="50"/>
        <w:ind w:left="-2" w:leftChars="-1" w:right="-856" w:rightChars="-389" w:firstLine="4800" w:firstLineChars="2000"/>
        <w:rPr>
          <w:rFonts w:ascii="宋体" w:hAnsi="宋体" w:cs="宋体"/>
          <w:sz w:val="24"/>
          <w:highlight w:val="none"/>
        </w:rPr>
      </w:pPr>
      <w:r>
        <w:rPr>
          <w:rFonts w:ascii="宋体" w:hAnsi="宋体" w:cs="宋体"/>
          <w:sz w:val="24"/>
          <w:highlight w:val="none"/>
        </w:rPr>
        <w:t>日期：    年   月   日</w:t>
      </w:r>
    </w:p>
    <w:p w14:paraId="21C567D8">
      <w:pPr>
        <w:widowControl/>
        <w:spacing w:line="360" w:lineRule="auto"/>
        <w:ind w:left="212" w:hanging="572"/>
        <w:rPr>
          <w:rFonts w:ascii="宋体" w:hAnsi="宋体" w:cs="宋体"/>
          <w:b/>
          <w:sz w:val="24"/>
          <w:highlight w:val="none"/>
        </w:rPr>
      </w:pPr>
    </w:p>
    <w:p w14:paraId="349E872A">
      <w:pPr>
        <w:bidi w:val="0"/>
        <w:rPr>
          <w:rFonts w:ascii="宋体" w:hAnsi="宋体" w:eastAsia="宋体" w:cs="宋体"/>
          <w:sz w:val="22"/>
          <w:szCs w:val="22"/>
          <w:lang w:val="en-US" w:eastAsia="zh-CN" w:bidi="ar-SA"/>
        </w:rPr>
      </w:pPr>
    </w:p>
    <w:p w14:paraId="2256C306">
      <w:pPr>
        <w:bidi w:val="0"/>
        <w:rPr>
          <w:lang w:val="en-US" w:eastAsia="zh-CN"/>
        </w:rPr>
      </w:pPr>
    </w:p>
    <w:p w14:paraId="65DA4754">
      <w:pPr>
        <w:bidi w:val="0"/>
        <w:rPr>
          <w:lang w:val="en-US" w:eastAsia="zh-CN"/>
        </w:rPr>
      </w:pPr>
    </w:p>
    <w:p w14:paraId="40665E37">
      <w:pPr>
        <w:bidi w:val="0"/>
        <w:rPr>
          <w:lang w:val="en-US" w:eastAsia="zh-CN"/>
        </w:rPr>
      </w:pPr>
    </w:p>
    <w:p w14:paraId="60799CE9">
      <w:pPr>
        <w:bidi w:val="0"/>
        <w:rPr>
          <w:lang w:val="en-US" w:eastAsia="zh-CN"/>
        </w:rPr>
      </w:pPr>
    </w:p>
    <w:p w14:paraId="2C70691D">
      <w:pPr>
        <w:bidi w:val="0"/>
        <w:rPr>
          <w:lang w:val="en-US" w:eastAsia="zh-CN"/>
        </w:rPr>
      </w:pPr>
    </w:p>
    <w:p w14:paraId="61CE77F1">
      <w:pPr>
        <w:bidi w:val="0"/>
        <w:rPr>
          <w:lang w:val="en-US" w:eastAsia="zh-CN"/>
        </w:rPr>
      </w:pPr>
    </w:p>
    <w:p w14:paraId="48B85E06">
      <w:pPr>
        <w:bidi w:val="0"/>
        <w:rPr>
          <w:lang w:val="en-US" w:eastAsia="zh-CN"/>
        </w:rPr>
      </w:pPr>
    </w:p>
    <w:p w14:paraId="29E7C0F9">
      <w:pPr>
        <w:bidi w:val="0"/>
        <w:rPr>
          <w:lang w:val="en-US" w:eastAsia="zh-CN"/>
        </w:rPr>
      </w:pPr>
    </w:p>
    <w:p w14:paraId="7D2114BC">
      <w:pPr>
        <w:bidi w:val="0"/>
        <w:rPr>
          <w:lang w:val="en-US" w:eastAsia="zh-CN"/>
        </w:rPr>
      </w:pPr>
    </w:p>
    <w:p w14:paraId="37E40A2E">
      <w:pPr>
        <w:bidi w:val="0"/>
        <w:rPr>
          <w:lang w:val="en-US" w:eastAsia="zh-CN"/>
        </w:rPr>
      </w:pPr>
    </w:p>
    <w:p w14:paraId="5940EC88">
      <w:pPr>
        <w:bidi w:val="0"/>
        <w:rPr>
          <w:lang w:val="en-US" w:eastAsia="zh-CN"/>
        </w:rPr>
      </w:pPr>
    </w:p>
    <w:p w14:paraId="54029C7C">
      <w:pPr>
        <w:tabs>
          <w:tab w:val="left" w:pos="3144"/>
        </w:tabs>
        <w:bidi w:val="0"/>
        <w:jc w:val="left"/>
        <w:rPr>
          <w:lang w:val="en-US" w:eastAsia="zh-CN"/>
        </w:rPr>
        <w:sectPr>
          <w:footerReference r:id="rId10" w:type="default"/>
          <w:pgSz w:w="11906" w:h="16838"/>
          <w:pgMar w:top="1440" w:right="1797" w:bottom="1440" w:left="1797" w:header="851" w:footer="851" w:gutter="0"/>
          <w:pgBorders>
            <w:top w:val="none" w:sz="0" w:space="0"/>
            <w:left w:val="none" w:sz="0" w:space="0"/>
            <w:bottom w:val="none" w:sz="0" w:space="0"/>
            <w:right w:val="none" w:sz="0" w:space="0"/>
          </w:pgBorders>
          <w:pgNumType w:fmt="decimal"/>
          <w:cols w:space="720" w:num="1"/>
          <w:docGrid w:linePitch="312" w:charSpace="0"/>
        </w:sectPr>
      </w:pPr>
      <w:r>
        <w:rPr>
          <w:rFonts w:hint="eastAsia"/>
          <w:lang w:val="en-US" w:eastAsia="zh-CN"/>
        </w:rPr>
        <w:tab/>
      </w:r>
    </w:p>
    <w:p w14:paraId="0EA8B16F">
      <w:pPr>
        <w:keepNext w:val="0"/>
        <w:keepLines w:val="0"/>
        <w:pageBreakBefore/>
        <w:widowControl w:val="0"/>
        <w:kinsoku/>
        <w:wordWrap/>
        <w:overflowPunct/>
        <w:topLinePunct w:val="0"/>
        <w:autoSpaceDE/>
        <w:autoSpaceDN/>
        <w:bidi w:val="0"/>
        <w:adjustRightInd w:val="0"/>
        <w:snapToGrid w:val="0"/>
        <w:spacing w:before="50" w:after="50"/>
        <w:jc w:val="center"/>
        <w:textAlignment w:val="auto"/>
        <w:rPr>
          <w:rFonts w:hAnsi="宋体" w:eastAsia="宋体"/>
          <w:sz w:val="21"/>
          <w:szCs w:val="21"/>
          <w:highlight w:val="none"/>
          <w:u w:val="single"/>
        </w:rPr>
      </w:pPr>
      <w:r>
        <w:rPr>
          <w:rFonts w:ascii="宋体" w:hAnsi="宋体" w:eastAsia="宋体" w:cs="宋体"/>
          <w:b/>
          <w:sz w:val="28"/>
          <w:szCs w:val="28"/>
          <w:highlight w:val="none"/>
        </w:rPr>
        <w:t>投标报价明细表</w:t>
      </w:r>
      <w:r>
        <w:rPr>
          <w:rFonts w:hAnsi="宋体" w:eastAsia="宋体"/>
          <w:sz w:val="21"/>
          <w:szCs w:val="21"/>
          <w:highlight w:val="none"/>
        </w:rPr>
        <w:t xml:space="preserve"> </w:t>
      </w:r>
    </w:p>
    <w:p w14:paraId="1A4D55F5">
      <w:pPr>
        <w:pStyle w:val="27"/>
        <w:wordWrap w:val="0"/>
        <w:spacing w:line="360" w:lineRule="auto"/>
        <w:rPr>
          <w:rFonts w:ascii="宋体" w:hAnsi="宋体" w:cs="宋体"/>
          <w:szCs w:val="21"/>
          <w:highlight w:val="none"/>
        </w:rPr>
      </w:pPr>
      <w:r>
        <w:rPr>
          <w:rFonts w:hAnsi="宋体" w:eastAsia="宋体"/>
          <w:sz w:val="21"/>
          <w:szCs w:val="21"/>
          <w:highlight w:val="none"/>
        </w:rPr>
        <w:t>投标人名称：</w:t>
      </w:r>
      <w:r>
        <w:rPr>
          <w:rFonts w:hAnsi="宋体" w:eastAsia="宋体"/>
          <w:sz w:val="21"/>
          <w:szCs w:val="21"/>
          <w:highlight w:val="none"/>
          <w:u w:val="single"/>
        </w:rPr>
        <w:t xml:space="preserve">            </w:t>
      </w:r>
      <w:r>
        <w:rPr>
          <w:rFonts w:hAnsi="宋体" w:eastAsia="宋体"/>
          <w:sz w:val="21"/>
          <w:szCs w:val="21"/>
          <w:highlight w:val="none"/>
        </w:rPr>
        <w:t xml:space="preserve">                              金额单位：人民币（元）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3"/>
        <w:gridCol w:w="1035"/>
        <w:gridCol w:w="645"/>
        <w:gridCol w:w="660"/>
        <w:gridCol w:w="930"/>
        <w:gridCol w:w="615"/>
        <w:gridCol w:w="900"/>
        <w:gridCol w:w="1031"/>
        <w:gridCol w:w="891"/>
        <w:gridCol w:w="1805"/>
        <w:gridCol w:w="891"/>
      </w:tblGrid>
      <w:tr w14:paraId="36FC76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73" w:hRule="atLeast"/>
        </w:trPr>
        <w:tc>
          <w:tcPr>
            <w:tcW w:w="1568" w:type="dxa"/>
            <w:gridSpan w:val="2"/>
            <w:tcBorders>
              <w:top w:val="single" w:color="auto" w:sz="4" w:space="0"/>
              <w:left w:val="single" w:color="auto" w:sz="4" w:space="0"/>
              <w:bottom w:val="nil"/>
              <w:right w:val="single" w:color="auto" w:sz="4" w:space="0"/>
            </w:tcBorders>
            <w:noWrap w:val="0"/>
            <w:vAlign w:val="center"/>
          </w:tcPr>
          <w:p w14:paraId="617EFDB5">
            <w:pPr>
              <w:spacing w:line="360" w:lineRule="auto"/>
              <w:jc w:val="center"/>
              <w:rPr>
                <w:rFonts w:ascii="宋体" w:hAnsi="宋体" w:cs="宋体"/>
                <w:bCs/>
                <w:szCs w:val="21"/>
                <w:highlight w:val="none"/>
              </w:rPr>
            </w:pPr>
            <w:r>
              <w:rPr>
                <w:rFonts w:ascii="宋体" w:hAnsi="宋体" w:cs="宋体"/>
                <w:bCs/>
                <w:szCs w:val="21"/>
                <w:highlight w:val="none"/>
              </w:rPr>
              <w:t>货物</w:t>
            </w:r>
          </w:p>
          <w:p w14:paraId="54E7FA29">
            <w:pPr>
              <w:snapToGrid w:val="0"/>
              <w:spacing w:after="200" w:line="360" w:lineRule="auto"/>
              <w:jc w:val="center"/>
              <w:rPr>
                <w:rFonts w:ascii="宋体" w:hAnsi="宋体" w:cs="宋体"/>
                <w:bCs/>
                <w:szCs w:val="21"/>
                <w:highlight w:val="none"/>
              </w:rPr>
            </w:pPr>
            <w:r>
              <w:rPr>
                <w:rFonts w:ascii="宋体" w:hAnsi="宋体" w:cs="宋体"/>
                <w:bCs/>
                <w:szCs w:val="21"/>
                <w:highlight w:val="none"/>
              </w:rPr>
              <w:t>名称</w:t>
            </w:r>
          </w:p>
        </w:tc>
        <w:tc>
          <w:tcPr>
            <w:tcW w:w="645" w:type="dxa"/>
            <w:tcBorders>
              <w:top w:val="single" w:color="auto" w:sz="4" w:space="0"/>
              <w:left w:val="single" w:color="auto" w:sz="4" w:space="0"/>
              <w:bottom w:val="nil"/>
              <w:right w:val="single" w:color="auto" w:sz="4" w:space="0"/>
            </w:tcBorders>
            <w:noWrap w:val="0"/>
            <w:vAlign w:val="center"/>
          </w:tcPr>
          <w:p w14:paraId="2C7DC697">
            <w:pPr>
              <w:snapToGrid w:val="0"/>
              <w:spacing w:after="200" w:line="360" w:lineRule="auto"/>
              <w:jc w:val="center"/>
              <w:rPr>
                <w:rFonts w:ascii="宋体" w:hAnsi="宋体" w:cs="宋体"/>
                <w:bCs/>
                <w:szCs w:val="21"/>
                <w:highlight w:val="none"/>
              </w:rPr>
            </w:pPr>
            <w:r>
              <w:rPr>
                <w:rFonts w:ascii="宋体" w:hAnsi="宋体" w:cs="宋体"/>
                <w:bCs/>
                <w:szCs w:val="21"/>
                <w:highlight w:val="none"/>
              </w:rPr>
              <w:t>品牌</w:t>
            </w:r>
          </w:p>
        </w:tc>
        <w:tc>
          <w:tcPr>
            <w:tcW w:w="660" w:type="dxa"/>
            <w:tcBorders>
              <w:top w:val="single" w:color="auto" w:sz="4" w:space="0"/>
              <w:left w:val="single" w:color="auto" w:sz="4" w:space="0"/>
              <w:bottom w:val="nil"/>
              <w:right w:val="single" w:color="auto" w:sz="4" w:space="0"/>
            </w:tcBorders>
            <w:noWrap w:val="0"/>
            <w:vAlign w:val="center"/>
          </w:tcPr>
          <w:p w14:paraId="5C080F98">
            <w:pPr>
              <w:snapToGrid w:val="0"/>
              <w:spacing w:after="200" w:line="360" w:lineRule="auto"/>
              <w:jc w:val="center"/>
              <w:rPr>
                <w:rFonts w:ascii="宋体" w:hAnsi="宋体" w:cs="宋体"/>
                <w:bCs/>
                <w:szCs w:val="21"/>
                <w:highlight w:val="none"/>
              </w:rPr>
            </w:pPr>
            <w:r>
              <w:rPr>
                <w:rFonts w:ascii="宋体" w:hAnsi="宋体" w:cs="宋体"/>
                <w:bCs/>
                <w:szCs w:val="21"/>
                <w:highlight w:val="none"/>
              </w:rPr>
              <w:t>产地</w:t>
            </w:r>
          </w:p>
        </w:tc>
        <w:tc>
          <w:tcPr>
            <w:tcW w:w="930" w:type="dxa"/>
            <w:tcBorders>
              <w:top w:val="single" w:color="auto" w:sz="4" w:space="0"/>
              <w:left w:val="single" w:color="auto" w:sz="4" w:space="0"/>
              <w:bottom w:val="nil"/>
              <w:right w:val="single" w:color="auto" w:sz="4" w:space="0"/>
            </w:tcBorders>
            <w:noWrap w:val="0"/>
            <w:vAlign w:val="center"/>
          </w:tcPr>
          <w:p w14:paraId="06BCA57B">
            <w:pPr>
              <w:spacing w:line="360" w:lineRule="auto"/>
              <w:jc w:val="center"/>
              <w:rPr>
                <w:rFonts w:ascii="宋体" w:hAnsi="宋体" w:cs="宋体"/>
                <w:bCs/>
                <w:szCs w:val="21"/>
                <w:highlight w:val="none"/>
              </w:rPr>
            </w:pPr>
            <w:r>
              <w:rPr>
                <w:rFonts w:ascii="宋体" w:hAnsi="宋体" w:cs="宋体"/>
                <w:bCs/>
                <w:szCs w:val="21"/>
                <w:highlight w:val="none"/>
              </w:rPr>
              <w:t>规格</w:t>
            </w:r>
          </w:p>
          <w:p w14:paraId="2E66C1DE">
            <w:pPr>
              <w:snapToGrid w:val="0"/>
              <w:spacing w:after="200" w:line="360" w:lineRule="auto"/>
              <w:jc w:val="center"/>
              <w:rPr>
                <w:rFonts w:ascii="宋体" w:hAnsi="宋体" w:cs="宋体"/>
                <w:bCs/>
                <w:szCs w:val="21"/>
                <w:highlight w:val="none"/>
              </w:rPr>
            </w:pPr>
            <w:r>
              <w:rPr>
                <w:rFonts w:ascii="宋体" w:hAnsi="宋体" w:cs="宋体"/>
                <w:bCs/>
                <w:szCs w:val="21"/>
                <w:highlight w:val="none"/>
              </w:rPr>
              <w:t>型号</w:t>
            </w:r>
          </w:p>
        </w:tc>
        <w:tc>
          <w:tcPr>
            <w:tcW w:w="615" w:type="dxa"/>
            <w:tcBorders>
              <w:top w:val="single" w:color="auto" w:sz="4" w:space="0"/>
              <w:left w:val="single" w:color="auto" w:sz="4" w:space="0"/>
              <w:bottom w:val="nil"/>
              <w:right w:val="single" w:color="auto" w:sz="4" w:space="0"/>
            </w:tcBorders>
            <w:noWrap w:val="0"/>
            <w:vAlign w:val="center"/>
          </w:tcPr>
          <w:p w14:paraId="660A1A25">
            <w:pPr>
              <w:snapToGrid w:val="0"/>
              <w:spacing w:after="200" w:line="360" w:lineRule="auto"/>
              <w:jc w:val="center"/>
              <w:rPr>
                <w:rFonts w:ascii="宋体" w:hAnsi="宋体" w:cs="宋体"/>
                <w:bCs/>
                <w:szCs w:val="21"/>
                <w:highlight w:val="none"/>
              </w:rPr>
            </w:pPr>
            <w:r>
              <w:rPr>
                <w:rFonts w:ascii="宋体" w:hAnsi="宋体" w:cs="宋体"/>
                <w:bCs/>
                <w:szCs w:val="21"/>
                <w:highlight w:val="none"/>
              </w:rPr>
              <w:t>数量</w:t>
            </w:r>
          </w:p>
        </w:tc>
        <w:tc>
          <w:tcPr>
            <w:tcW w:w="900" w:type="dxa"/>
            <w:tcBorders>
              <w:top w:val="single" w:color="auto" w:sz="4" w:space="0"/>
              <w:left w:val="single" w:color="auto" w:sz="4" w:space="0"/>
              <w:bottom w:val="nil"/>
              <w:right w:val="single" w:color="auto" w:sz="4" w:space="0"/>
            </w:tcBorders>
            <w:noWrap w:val="0"/>
            <w:vAlign w:val="center"/>
          </w:tcPr>
          <w:p w14:paraId="65BF1318">
            <w:pPr>
              <w:snapToGrid w:val="0"/>
              <w:spacing w:after="200" w:line="360" w:lineRule="auto"/>
              <w:jc w:val="center"/>
              <w:rPr>
                <w:rFonts w:ascii="宋体" w:hAnsi="宋体" w:cs="宋体"/>
                <w:bCs/>
                <w:szCs w:val="21"/>
                <w:highlight w:val="none"/>
              </w:rPr>
            </w:pPr>
            <w:r>
              <w:rPr>
                <w:rFonts w:ascii="宋体" w:hAnsi="宋体" w:cs="宋体"/>
                <w:bCs/>
                <w:szCs w:val="21"/>
                <w:highlight w:val="none"/>
              </w:rPr>
              <w:t>单位</w:t>
            </w:r>
          </w:p>
        </w:tc>
        <w:tc>
          <w:tcPr>
            <w:tcW w:w="1031" w:type="dxa"/>
            <w:tcBorders>
              <w:top w:val="single" w:color="auto" w:sz="4" w:space="0"/>
              <w:left w:val="single" w:color="auto" w:sz="4" w:space="0"/>
              <w:right w:val="single" w:color="auto" w:sz="4" w:space="0"/>
            </w:tcBorders>
            <w:noWrap w:val="0"/>
            <w:vAlign w:val="center"/>
          </w:tcPr>
          <w:p w14:paraId="50CB06AC">
            <w:pPr>
              <w:spacing w:line="360" w:lineRule="auto"/>
              <w:jc w:val="center"/>
              <w:rPr>
                <w:rFonts w:ascii="宋体" w:hAnsi="宋体" w:cs="宋体"/>
                <w:bCs/>
                <w:szCs w:val="21"/>
                <w:highlight w:val="none"/>
              </w:rPr>
            </w:pPr>
            <w:r>
              <w:rPr>
                <w:rFonts w:ascii="宋体" w:hAnsi="宋体" w:cs="宋体"/>
                <w:bCs/>
                <w:szCs w:val="21"/>
                <w:highlight w:val="none"/>
              </w:rPr>
              <w:t>单价</w:t>
            </w:r>
          </w:p>
          <w:p w14:paraId="4D1E2A17">
            <w:pPr>
              <w:snapToGrid w:val="0"/>
              <w:spacing w:after="200" w:line="360" w:lineRule="auto"/>
              <w:jc w:val="center"/>
              <w:rPr>
                <w:rFonts w:ascii="宋体" w:hAnsi="宋体" w:cs="宋体"/>
                <w:bCs/>
                <w:szCs w:val="21"/>
                <w:highlight w:val="none"/>
              </w:rPr>
            </w:pPr>
            <w:r>
              <w:rPr>
                <w:rFonts w:ascii="宋体" w:hAnsi="宋体" w:cs="宋体"/>
                <w:bCs/>
                <w:szCs w:val="21"/>
                <w:highlight w:val="none"/>
              </w:rPr>
              <w:t>（元）</w:t>
            </w:r>
          </w:p>
        </w:tc>
        <w:tc>
          <w:tcPr>
            <w:tcW w:w="891" w:type="dxa"/>
            <w:tcBorders>
              <w:top w:val="single" w:color="auto" w:sz="4" w:space="0"/>
              <w:left w:val="single" w:color="auto" w:sz="4" w:space="0"/>
              <w:bottom w:val="nil"/>
              <w:right w:val="single" w:color="auto" w:sz="4" w:space="0"/>
            </w:tcBorders>
            <w:noWrap w:val="0"/>
            <w:vAlign w:val="center"/>
          </w:tcPr>
          <w:p w14:paraId="4DDED676">
            <w:pPr>
              <w:snapToGrid w:val="0"/>
              <w:spacing w:after="200" w:line="360" w:lineRule="auto"/>
              <w:jc w:val="center"/>
              <w:rPr>
                <w:rFonts w:ascii="宋体" w:hAnsi="宋体" w:cs="宋体"/>
                <w:bCs/>
                <w:szCs w:val="21"/>
                <w:highlight w:val="none"/>
              </w:rPr>
            </w:pPr>
            <w:r>
              <w:rPr>
                <w:rFonts w:ascii="宋体" w:hAnsi="宋体" w:cs="宋体"/>
                <w:bCs/>
                <w:szCs w:val="21"/>
                <w:highlight w:val="none"/>
              </w:rPr>
              <w:t>总价（元）</w:t>
            </w:r>
          </w:p>
        </w:tc>
        <w:tc>
          <w:tcPr>
            <w:tcW w:w="2696" w:type="dxa"/>
            <w:gridSpan w:val="2"/>
            <w:tcBorders>
              <w:top w:val="single" w:color="auto" w:sz="4" w:space="0"/>
              <w:left w:val="single" w:color="auto" w:sz="4" w:space="0"/>
              <w:bottom w:val="nil"/>
              <w:right w:val="single" w:color="auto" w:sz="4" w:space="0"/>
            </w:tcBorders>
            <w:noWrap w:val="0"/>
            <w:vAlign w:val="center"/>
          </w:tcPr>
          <w:p w14:paraId="007B581D">
            <w:pPr>
              <w:snapToGrid w:val="0"/>
              <w:spacing w:after="200" w:line="360" w:lineRule="auto"/>
              <w:jc w:val="center"/>
              <w:rPr>
                <w:rFonts w:hint="eastAsia" w:ascii="宋体" w:hAnsi="宋体" w:eastAsia="宋体" w:cs="Times New Roman"/>
                <w:kern w:val="2"/>
                <w:sz w:val="21"/>
                <w:szCs w:val="21"/>
                <w:highlight w:val="none"/>
                <w:lang w:val="en-US" w:eastAsia="zh-CN" w:bidi="ar-SA"/>
              </w:rPr>
            </w:pPr>
            <w:r>
              <w:rPr>
                <w:rFonts w:hint="eastAsia" w:ascii="宋体" w:hAnsi="宋体" w:eastAsia="宋体" w:cs="Times New Roman"/>
                <w:kern w:val="2"/>
                <w:sz w:val="21"/>
                <w:szCs w:val="21"/>
                <w:highlight w:val="none"/>
                <w:lang w:val="en-US" w:eastAsia="zh-CN" w:bidi="ar-SA"/>
              </w:rPr>
              <w:t>制造商情况</w:t>
            </w:r>
          </w:p>
          <w:p w14:paraId="54DE8054">
            <w:pPr>
              <w:snapToGrid w:val="0"/>
              <w:spacing w:after="200" w:line="360" w:lineRule="auto"/>
              <w:jc w:val="center"/>
              <w:rPr>
                <w:rFonts w:ascii="宋体" w:hAnsi="宋体" w:cs="宋体"/>
                <w:bCs/>
                <w:szCs w:val="21"/>
                <w:highlight w:val="none"/>
              </w:rPr>
            </w:pPr>
            <w:r>
              <w:rPr>
                <w:rFonts w:ascii="宋体" w:hAnsi="宋体" w:cs="宋体"/>
                <w:bCs/>
                <w:szCs w:val="21"/>
                <w:highlight w:val="none"/>
              </w:rPr>
              <w:t>企业全称</w:t>
            </w:r>
          </w:p>
        </w:tc>
      </w:tr>
      <w:tr w14:paraId="21BE56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56D581FA">
            <w:pPr>
              <w:widowControl/>
              <w:jc w:val="center"/>
              <w:textAlignment w:val="center"/>
              <w:rPr>
                <w:rFonts w:ascii="宋体" w:hAnsi="宋体" w:cs="宋体"/>
                <w:color w:val="000000"/>
                <w:sz w:val="22"/>
                <w:szCs w:val="22"/>
                <w:highlight w:val="none"/>
              </w:rPr>
            </w:pPr>
          </w:p>
        </w:tc>
        <w:tc>
          <w:tcPr>
            <w:tcW w:w="645" w:type="dxa"/>
            <w:tcBorders>
              <w:top w:val="single" w:color="auto" w:sz="4" w:space="0"/>
              <w:left w:val="single" w:color="auto" w:sz="4" w:space="0"/>
              <w:bottom w:val="single" w:color="auto" w:sz="4" w:space="0"/>
              <w:right w:val="single" w:color="auto" w:sz="4" w:space="0"/>
            </w:tcBorders>
            <w:noWrap w:val="0"/>
            <w:vAlign w:val="center"/>
          </w:tcPr>
          <w:p w14:paraId="2E440FAA">
            <w:pPr>
              <w:widowControl/>
              <w:jc w:val="center"/>
              <w:textAlignment w:val="center"/>
              <w:rPr>
                <w:rFonts w:ascii="宋体" w:hAnsi="宋体" w:cs="宋体"/>
                <w:color w:val="000000"/>
                <w:sz w:val="22"/>
                <w:szCs w:val="22"/>
                <w:highlight w:val="none"/>
              </w:rPr>
            </w:pPr>
          </w:p>
        </w:tc>
        <w:tc>
          <w:tcPr>
            <w:tcW w:w="660" w:type="dxa"/>
            <w:tcBorders>
              <w:top w:val="single" w:color="auto" w:sz="4" w:space="0"/>
              <w:left w:val="single" w:color="auto" w:sz="4" w:space="0"/>
              <w:bottom w:val="single" w:color="auto" w:sz="4" w:space="0"/>
              <w:right w:val="single" w:color="auto" w:sz="4" w:space="0"/>
            </w:tcBorders>
            <w:noWrap w:val="0"/>
            <w:vAlign w:val="center"/>
          </w:tcPr>
          <w:p w14:paraId="629FA82E">
            <w:pPr>
              <w:widowControl/>
              <w:jc w:val="center"/>
              <w:textAlignment w:val="center"/>
              <w:rPr>
                <w:rFonts w:ascii="宋体" w:hAnsi="宋体" w:cs="宋体"/>
                <w:color w:val="000000"/>
                <w:sz w:val="22"/>
                <w:szCs w:val="22"/>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center"/>
          </w:tcPr>
          <w:p w14:paraId="4CCA9C34">
            <w:pPr>
              <w:spacing w:line="360" w:lineRule="auto"/>
              <w:jc w:val="center"/>
              <w:rPr>
                <w:rFonts w:ascii="仿宋" w:hAnsi="仿宋" w:eastAsia="仿宋" w:cs="仿宋_GB2312"/>
                <w:snapToGrid w:val="0"/>
                <w:kern w:val="28"/>
                <w:sz w:val="24"/>
                <w:highlight w:val="none"/>
              </w:rPr>
            </w:pPr>
          </w:p>
        </w:tc>
        <w:tc>
          <w:tcPr>
            <w:tcW w:w="615" w:type="dxa"/>
            <w:tcBorders>
              <w:top w:val="single" w:color="auto" w:sz="4" w:space="0"/>
              <w:left w:val="single" w:color="auto" w:sz="4" w:space="0"/>
              <w:bottom w:val="single" w:color="auto" w:sz="4" w:space="0"/>
              <w:right w:val="single" w:color="auto" w:sz="4" w:space="0"/>
            </w:tcBorders>
            <w:noWrap w:val="0"/>
            <w:vAlign w:val="center"/>
          </w:tcPr>
          <w:p w14:paraId="744FB815">
            <w:pPr>
              <w:widowControl/>
              <w:jc w:val="center"/>
              <w:textAlignment w:val="center"/>
              <w:rPr>
                <w:rFonts w:ascii="宋体" w:hAnsi="宋体" w:cs="宋体"/>
                <w:color w:val="000000"/>
                <w:sz w:val="22"/>
                <w:szCs w:val="22"/>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109D5DBD">
            <w:pPr>
              <w:widowControl/>
              <w:jc w:val="center"/>
              <w:textAlignment w:val="center"/>
              <w:rPr>
                <w:rFonts w:ascii="宋体" w:hAnsi="宋体" w:cs="宋体"/>
                <w:color w:val="000000"/>
                <w:sz w:val="22"/>
                <w:szCs w:val="22"/>
                <w:highlight w:val="none"/>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0A4BA1F5">
            <w:pPr>
              <w:snapToGrid w:val="0"/>
              <w:spacing w:after="200" w:line="360" w:lineRule="auto"/>
              <w:jc w:val="center"/>
              <w:rPr>
                <w:rFonts w:ascii="宋体" w:hAnsi="宋体" w:cs="宋体"/>
                <w:bCs/>
                <w:szCs w:val="21"/>
                <w:highlight w:val="none"/>
              </w:rPr>
            </w:pPr>
          </w:p>
        </w:tc>
        <w:tc>
          <w:tcPr>
            <w:tcW w:w="891" w:type="dxa"/>
            <w:tcBorders>
              <w:top w:val="single" w:color="auto" w:sz="4" w:space="0"/>
              <w:left w:val="single" w:color="auto" w:sz="4" w:space="0"/>
              <w:bottom w:val="single" w:color="auto" w:sz="4" w:space="0"/>
              <w:right w:val="single" w:color="auto" w:sz="4" w:space="0"/>
            </w:tcBorders>
            <w:noWrap w:val="0"/>
            <w:vAlign w:val="center"/>
          </w:tcPr>
          <w:p w14:paraId="5EED0ED3">
            <w:pPr>
              <w:snapToGrid w:val="0"/>
              <w:spacing w:after="200" w:line="360" w:lineRule="auto"/>
              <w:jc w:val="center"/>
              <w:rPr>
                <w:rFonts w:ascii="宋体" w:hAnsi="宋体" w:cs="宋体"/>
                <w:bCs/>
                <w:szCs w:val="21"/>
                <w:highlight w:val="none"/>
              </w:rPr>
            </w:pPr>
          </w:p>
        </w:tc>
        <w:tc>
          <w:tcPr>
            <w:tcW w:w="2696" w:type="dxa"/>
            <w:gridSpan w:val="2"/>
            <w:tcBorders>
              <w:top w:val="single" w:color="auto" w:sz="4" w:space="0"/>
              <w:left w:val="single" w:color="auto" w:sz="4" w:space="0"/>
              <w:bottom w:val="single" w:color="auto" w:sz="4" w:space="0"/>
              <w:right w:val="single" w:color="auto" w:sz="4" w:space="0"/>
            </w:tcBorders>
            <w:noWrap w:val="0"/>
            <w:vAlign w:val="center"/>
          </w:tcPr>
          <w:p w14:paraId="4235F2C6">
            <w:pPr>
              <w:snapToGrid w:val="0"/>
              <w:spacing w:after="200" w:line="360" w:lineRule="auto"/>
              <w:jc w:val="center"/>
              <w:rPr>
                <w:rFonts w:ascii="宋体" w:hAnsi="宋体" w:cs="宋体"/>
                <w:bCs/>
                <w:szCs w:val="21"/>
                <w:highlight w:val="none"/>
              </w:rPr>
            </w:pPr>
          </w:p>
        </w:tc>
      </w:tr>
      <w:tr w14:paraId="3140BF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38A06A39">
            <w:pPr>
              <w:widowControl/>
              <w:jc w:val="center"/>
              <w:textAlignment w:val="center"/>
              <w:rPr>
                <w:rFonts w:ascii="宋体" w:hAnsi="宋体" w:cs="宋体"/>
                <w:color w:val="000000"/>
                <w:sz w:val="22"/>
                <w:szCs w:val="22"/>
                <w:highlight w:val="none"/>
              </w:rPr>
            </w:pPr>
          </w:p>
        </w:tc>
        <w:tc>
          <w:tcPr>
            <w:tcW w:w="645" w:type="dxa"/>
            <w:tcBorders>
              <w:top w:val="single" w:color="auto" w:sz="4" w:space="0"/>
              <w:left w:val="single" w:color="auto" w:sz="4" w:space="0"/>
              <w:bottom w:val="single" w:color="auto" w:sz="4" w:space="0"/>
              <w:right w:val="single" w:color="auto" w:sz="4" w:space="0"/>
            </w:tcBorders>
            <w:noWrap w:val="0"/>
            <w:vAlign w:val="center"/>
          </w:tcPr>
          <w:p w14:paraId="343AFB41">
            <w:pPr>
              <w:widowControl/>
              <w:jc w:val="center"/>
              <w:textAlignment w:val="center"/>
              <w:rPr>
                <w:rFonts w:ascii="宋体" w:hAnsi="宋体" w:cs="宋体"/>
                <w:color w:val="000000"/>
                <w:sz w:val="22"/>
                <w:szCs w:val="22"/>
                <w:highlight w:val="none"/>
              </w:rPr>
            </w:pPr>
          </w:p>
        </w:tc>
        <w:tc>
          <w:tcPr>
            <w:tcW w:w="660" w:type="dxa"/>
            <w:tcBorders>
              <w:top w:val="single" w:color="auto" w:sz="4" w:space="0"/>
              <w:left w:val="single" w:color="auto" w:sz="4" w:space="0"/>
              <w:bottom w:val="single" w:color="auto" w:sz="4" w:space="0"/>
              <w:right w:val="single" w:color="auto" w:sz="4" w:space="0"/>
            </w:tcBorders>
            <w:noWrap w:val="0"/>
            <w:vAlign w:val="center"/>
          </w:tcPr>
          <w:p w14:paraId="66867502">
            <w:pPr>
              <w:widowControl/>
              <w:jc w:val="center"/>
              <w:textAlignment w:val="center"/>
              <w:rPr>
                <w:rFonts w:ascii="宋体" w:hAnsi="宋体" w:cs="宋体"/>
                <w:color w:val="000000"/>
                <w:sz w:val="22"/>
                <w:szCs w:val="22"/>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center"/>
          </w:tcPr>
          <w:p w14:paraId="7DF2C27F">
            <w:pPr>
              <w:spacing w:line="360" w:lineRule="auto"/>
              <w:jc w:val="center"/>
              <w:rPr>
                <w:rFonts w:ascii="仿宋" w:hAnsi="仿宋" w:eastAsia="仿宋" w:cs="仿宋_GB2312"/>
                <w:snapToGrid w:val="0"/>
                <w:kern w:val="28"/>
                <w:sz w:val="24"/>
                <w:highlight w:val="none"/>
              </w:rPr>
            </w:pPr>
          </w:p>
        </w:tc>
        <w:tc>
          <w:tcPr>
            <w:tcW w:w="615" w:type="dxa"/>
            <w:tcBorders>
              <w:top w:val="single" w:color="auto" w:sz="4" w:space="0"/>
              <w:left w:val="single" w:color="auto" w:sz="4" w:space="0"/>
              <w:bottom w:val="single" w:color="auto" w:sz="4" w:space="0"/>
              <w:right w:val="single" w:color="auto" w:sz="4" w:space="0"/>
            </w:tcBorders>
            <w:noWrap w:val="0"/>
            <w:vAlign w:val="center"/>
          </w:tcPr>
          <w:p w14:paraId="1FF39986">
            <w:pPr>
              <w:widowControl/>
              <w:jc w:val="center"/>
              <w:textAlignment w:val="center"/>
              <w:rPr>
                <w:rFonts w:ascii="宋体" w:hAnsi="宋体" w:cs="宋体"/>
                <w:color w:val="000000"/>
                <w:sz w:val="22"/>
                <w:szCs w:val="22"/>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74A210EA">
            <w:pPr>
              <w:widowControl/>
              <w:jc w:val="center"/>
              <w:textAlignment w:val="center"/>
              <w:rPr>
                <w:rFonts w:ascii="宋体" w:hAnsi="宋体" w:cs="宋体"/>
                <w:color w:val="000000"/>
                <w:sz w:val="22"/>
                <w:szCs w:val="22"/>
                <w:highlight w:val="none"/>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3E7E1B95">
            <w:pPr>
              <w:snapToGrid w:val="0"/>
              <w:spacing w:after="200" w:line="360" w:lineRule="auto"/>
              <w:jc w:val="center"/>
              <w:rPr>
                <w:rFonts w:ascii="宋体" w:hAnsi="宋体" w:cs="宋体"/>
                <w:bCs/>
                <w:szCs w:val="21"/>
                <w:highlight w:val="none"/>
              </w:rPr>
            </w:pPr>
          </w:p>
        </w:tc>
        <w:tc>
          <w:tcPr>
            <w:tcW w:w="891" w:type="dxa"/>
            <w:tcBorders>
              <w:top w:val="single" w:color="auto" w:sz="4" w:space="0"/>
              <w:left w:val="single" w:color="auto" w:sz="4" w:space="0"/>
              <w:bottom w:val="single" w:color="auto" w:sz="4" w:space="0"/>
              <w:right w:val="single" w:color="auto" w:sz="4" w:space="0"/>
            </w:tcBorders>
            <w:noWrap w:val="0"/>
            <w:vAlign w:val="center"/>
          </w:tcPr>
          <w:p w14:paraId="6FEF06A7">
            <w:pPr>
              <w:snapToGrid w:val="0"/>
              <w:spacing w:after="200" w:line="360" w:lineRule="auto"/>
              <w:jc w:val="center"/>
              <w:rPr>
                <w:rFonts w:ascii="宋体" w:hAnsi="宋体" w:cs="宋体"/>
                <w:bCs/>
                <w:szCs w:val="21"/>
                <w:highlight w:val="none"/>
              </w:rPr>
            </w:pPr>
          </w:p>
        </w:tc>
        <w:tc>
          <w:tcPr>
            <w:tcW w:w="2696" w:type="dxa"/>
            <w:gridSpan w:val="2"/>
            <w:tcBorders>
              <w:top w:val="single" w:color="auto" w:sz="4" w:space="0"/>
              <w:left w:val="single" w:color="auto" w:sz="4" w:space="0"/>
              <w:bottom w:val="single" w:color="auto" w:sz="4" w:space="0"/>
              <w:right w:val="single" w:color="auto" w:sz="4" w:space="0"/>
            </w:tcBorders>
            <w:noWrap w:val="0"/>
            <w:vAlign w:val="center"/>
          </w:tcPr>
          <w:p w14:paraId="5AC8FF25">
            <w:pPr>
              <w:snapToGrid w:val="0"/>
              <w:spacing w:after="200" w:line="360" w:lineRule="auto"/>
              <w:jc w:val="center"/>
              <w:rPr>
                <w:rFonts w:ascii="宋体" w:hAnsi="宋体" w:cs="宋体"/>
                <w:bCs/>
                <w:szCs w:val="21"/>
                <w:highlight w:val="none"/>
              </w:rPr>
            </w:pPr>
          </w:p>
        </w:tc>
      </w:tr>
      <w:tr w14:paraId="7BCDD3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3FBE93F6">
            <w:pPr>
              <w:widowControl/>
              <w:jc w:val="center"/>
              <w:textAlignment w:val="center"/>
              <w:rPr>
                <w:rFonts w:ascii="宋体" w:hAnsi="宋体" w:cs="宋体"/>
                <w:color w:val="000000"/>
                <w:sz w:val="22"/>
                <w:szCs w:val="22"/>
                <w:highlight w:val="none"/>
              </w:rPr>
            </w:pPr>
          </w:p>
        </w:tc>
        <w:tc>
          <w:tcPr>
            <w:tcW w:w="645" w:type="dxa"/>
            <w:tcBorders>
              <w:top w:val="single" w:color="auto" w:sz="4" w:space="0"/>
              <w:left w:val="single" w:color="auto" w:sz="4" w:space="0"/>
              <w:bottom w:val="single" w:color="auto" w:sz="4" w:space="0"/>
              <w:right w:val="single" w:color="auto" w:sz="4" w:space="0"/>
            </w:tcBorders>
            <w:noWrap w:val="0"/>
            <w:vAlign w:val="center"/>
          </w:tcPr>
          <w:p w14:paraId="10FB0E7E">
            <w:pPr>
              <w:widowControl/>
              <w:jc w:val="center"/>
              <w:textAlignment w:val="center"/>
              <w:rPr>
                <w:rFonts w:ascii="宋体" w:hAnsi="宋体" w:cs="宋体"/>
                <w:color w:val="000000"/>
                <w:sz w:val="22"/>
                <w:szCs w:val="22"/>
                <w:highlight w:val="none"/>
              </w:rPr>
            </w:pPr>
          </w:p>
        </w:tc>
        <w:tc>
          <w:tcPr>
            <w:tcW w:w="660" w:type="dxa"/>
            <w:tcBorders>
              <w:top w:val="single" w:color="auto" w:sz="4" w:space="0"/>
              <w:left w:val="single" w:color="auto" w:sz="4" w:space="0"/>
              <w:bottom w:val="single" w:color="auto" w:sz="4" w:space="0"/>
              <w:right w:val="single" w:color="auto" w:sz="4" w:space="0"/>
            </w:tcBorders>
            <w:noWrap w:val="0"/>
            <w:vAlign w:val="center"/>
          </w:tcPr>
          <w:p w14:paraId="0060B143">
            <w:pPr>
              <w:widowControl/>
              <w:jc w:val="center"/>
              <w:textAlignment w:val="center"/>
              <w:rPr>
                <w:rFonts w:ascii="宋体" w:hAnsi="宋体" w:cs="宋体"/>
                <w:color w:val="000000"/>
                <w:sz w:val="22"/>
                <w:szCs w:val="22"/>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center"/>
          </w:tcPr>
          <w:p w14:paraId="78740BC3">
            <w:pPr>
              <w:snapToGrid w:val="0"/>
              <w:spacing w:after="200" w:line="360" w:lineRule="auto"/>
              <w:jc w:val="center"/>
              <w:rPr>
                <w:rFonts w:ascii="宋体" w:hAnsi="宋体" w:cs="宋体"/>
                <w:bCs/>
                <w:szCs w:val="21"/>
                <w:highlight w:val="none"/>
              </w:rPr>
            </w:pPr>
          </w:p>
        </w:tc>
        <w:tc>
          <w:tcPr>
            <w:tcW w:w="615" w:type="dxa"/>
            <w:tcBorders>
              <w:top w:val="single" w:color="auto" w:sz="4" w:space="0"/>
              <w:left w:val="single" w:color="auto" w:sz="4" w:space="0"/>
              <w:bottom w:val="single" w:color="auto" w:sz="4" w:space="0"/>
              <w:right w:val="single" w:color="auto" w:sz="4" w:space="0"/>
            </w:tcBorders>
            <w:noWrap w:val="0"/>
            <w:vAlign w:val="center"/>
          </w:tcPr>
          <w:p w14:paraId="2FFF6FED">
            <w:pPr>
              <w:widowControl/>
              <w:jc w:val="center"/>
              <w:textAlignment w:val="center"/>
              <w:rPr>
                <w:rFonts w:ascii="宋体" w:hAnsi="宋体" w:cs="宋体"/>
                <w:color w:val="000000"/>
                <w:sz w:val="22"/>
                <w:szCs w:val="22"/>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19939D58">
            <w:pPr>
              <w:widowControl/>
              <w:jc w:val="center"/>
              <w:textAlignment w:val="center"/>
              <w:rPr>
                <w:rFonts w:ascii="宋体" w:hAnsi="宋体" w:cs="宋体"/>
                <w:color w:val="000000"/>
                <w:sz w:val="22"/>
                <w:szCs w:val="22"/>
                <w:highlight w:val="none"/>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63AA994B">
            <w:pPr>
              <w:snapToGrid w:val="0"/>
              <w:spacing w:after="200" w:line="360" w:lineRule="auto"/>
              <w:jc w:val="center"/>
              <w:rPr>
                <w:rFonts w:ascii="宋体" w:hAnsi="宋体" w:cs="宋体"/>
                <w:bCs/>
                <w:szCs w:val="21"/>
                <w:highlight w:val="none"/>
              </w:rPr>
            </w:pPr>
          </w:p>
        </w:tc>
        <w:tc>
          <w:tcPr>
            <w:tcW w:w="891" w:type="dxa"/>
            <w:tcBorders>
              <w:top w:val="single" w:color="auto" w:sz="4" w:space="0"/>
              <w:left w:val="single" w:color="auto" w:sz="4" w:space="0"/>
              <w:bottom w:val="single" w:color="auto" w:sz="4" w:space="0"/>
              <w:right w:val="single" w:color="auto" w:sz="4" w:space="0"/>
            </w:tcBorders>
            <w:noWrap w:val="0"/>
            <w:vAlign w:val="center"/>
          </w:tcPr>
          <w:p w14:paraId="21DA3503">
            <w:pPr>
              <w:snapToGrid w:val="0"/>
              <w:spacing w:after="200" w:line="360" w:lineRule="auto"/>
              <w:jc w:val="center"/>
              <w:rPr>
                <w:rFonts w:ascii="宋体" w:hAnsi="宋体" w:cs="宋体"/>
                <w:bCs/>
                <w:szCs w:val="21"/>
                <w:highlight w:val="none"/>
              </w:rPr>
            </w:pPr>
          </w:p>
        </w:tc>
        <w:tc>
          <w:tcPr>
            <w:tcW w:w="2696" w:type="dxa"/>
            <w:gridSpan w:val="2"/>
            <w:tcBorders>
              <w:top w:val="single" w:color="auto" w:sz="4" w:space="0"/>
              <w:left w:val="single" w:color="auto" w:sz="4" w:space="0"/>
              <w:bottom w:val="single" w:color="auto" w:sz="4" w:space="0"/>
              <w:right w:val="single" w:color="auto" w:sz="4" w:space="0"/>
            </w:tcBorders>
            <w:noWrap w:val="0"/>
            <w:vAlign w:val="center"/>
          </w:tcPr>
          <w:p w14:paraId="2FF8A9D2">
            <w:pPr>
              <w:snapToGrid w:val="0"/>
              <w:spacing w:after="200" w:line="360" w:lineRule="auto"/>
              <w:jc w:val="center"/>
              <w:rPr>
                <w:rFonts w:ascii="宋体" w:hAnsi="宋体" w:cs="宋体"/>
                <w:bCs/>
                <w:szCs w:val="21"/>
                <w:highlight w:val="none"/>
              </w:rPr>
            </w:pPr>
          </w:p>
        </w:tc>
      </w:tr>
      <w:tr w14:paraId="4DE2B4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553DA0BD">
            <w:pPr>
              <w:widowControl/>
              <w:jc w:val="center"/>
              <w:textAlignment w:val="center"/>
              <w:rPr>
                <w:rFonts w:ascii="宋体" w:hAnsi="宋体" w:cs="宋体"/>
                <w:color w:val="000000"/>
                <w:sz w:val="22"/>
                <w:szCs w:val="22"/>
                <w:highlight w:val="none"/>
              </w:rPr>
            </w:pPr>
          </w:p>
        </w:tc>
        <w:tc>
          <w:tcPr>
            <w:tcW w:w="645" w:type="dxa"/>
            <w:tcBorders>
              <w:top w:val="single" w:color="auto" w:sz="4" w:space="0"/>
              <w:left w:val="single" w:color="auto" w:sz="4" w:space="0"/>
              <w:bottom w:val="single" w:color="auto" w:sz="4" w:space="0"/>
              <w:right w:val="single" w:color="auto" w:sz="4" w:space="0"/>
            </w:tcBorders>
            <w:noWrap w:val="0"/>
            <w:vAlign w:val="center"/>
          </w:tcPr>
          <w:p w14:paraId="64C04DF4">
            <w:pPr>
              <w:widowControl/>
              <w:jc w:val="center"/>
              <w:textAlignment w:val="center"/>
              <w:rPr>
                <w:rFonts w:ascii="宋体" w:hAnsi="宋体" w:cs="宋体"/>
                <w:color w:val="000000"/>
                <w:sz w:val="22"/>
                <w:szCs w:val="22"/>
                <w:highlight w:val="none"/>
              </w:rPr>
            </w:pPr>
          </w:p>
        </w:tc>
        <w:tc>
          <w:tcPr>
            <w:tcW w:w="660" w:type="dxa"/>
            <w:tcBorders>
              <w:top w:val="single" w:color="auto" w:sz="4" w:space="0"/>
              <w:left w:val="single" w:color="auto" w:sz="4" w:space="0"/>
              <w:bottom w:val="single" w:color="auto" w:sz="4" w:space="0"/>
              <w:right w:val="single" w:color="auto" w:sz="4" w:space="0"/>
            </w:tcBorders>
            <w:noWrap w:val="0"/>
            <w:vAlign w:val="center"/>
          </w:tcPr>
          <w:p w14:paraId="2170FED7">
            <w:pPr>
              <w:widowControl/>
              <w:jc w:val="center"/>
              <w:textAlignment w:val="center"/>
              <w:rPr>
                <w:rFonts w:ascii="宋体" w:hAnsi="宋体" w:cs="宋体"/>
                <w:color w:val="000000"/>
                <w:sz w:val="22"/>
                <w:szCs w:val="22"/>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center"/>
          </w:tcPr>
          <w:p w14:paraId="42E881D7">
            <w:pPr>
              <w:snapToGrid w:val="0"/>
              <w:spacing w:after="200" w:line="360" w:lineRule="auto"/>
              <w:jc w:val="center"/>
              <w:rPr>
                <w:rFonts w:ascii="宋体" w:hAnsi="宋体" w:cs="宋体"/>
                <w:bCs/>
                <w:szCs w:val="21"/>
                <w:highlight w:val="none"/>
              </w:rPr>
            </w:pPr>
          </w:p>
        </w:tc>
        <w:tc>
          <w:tcPr>
            <w:tcW w:w="615" w:type="dxa"/>
            <w:tcBorders>
              <w:top w:val="single" w:color="auto" w:sz="4" w:space="0"/>
              <w:left w:val="single" w:color="auto" w:sz="4" w:space="0"/>
              <w:bottom w:val="single" w:color="auto" w:sz="4" w:space="0"/>
              <w:right w:val="single" w:color="auto" w:sz="4" w:space="0"/>
            </w:tcBorders>
            <w:noWrap w:val="0"/>
            <w:vAlign w:val="center"/>
          </w:tcPr>
          <w:p w14:paraId="744C924E">
            <w:pPr>
              <w:widowControl/>
              <w:jc w:val="center"/>
              <w:textAlignment w:val="center"/>
              <w:rPr>
                <w:rFonts w:ascii="宋体" w:hAnsi="宋体" w:cs="宋体"/>
                <w:color w:val="000000"/>
                <w:sz w:val="22"/>
                <w:szCs w:val="22"/>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539728C8">
            <w:pPr>
              <w:widowControl/>
              <w:jc w:val="center"/>
              <w:textAlignment w:val="center"/>
              <w:rPr>
                <w:rFonts w:ascii="宋体" w:hAnsi="宋体" w:cs="宋体"/>
                <w:color w:val="000000"/>
                <w:sz w:val="22"/>
                <w:szCs w:val="22"/>
                <w:highlight w:val="none"/>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4648EBC1">
            <w:pPr>
              <w:snapToGrid w:val="0"/>
              <w:spacing w:after="200" w:line="360" w:lineRule="auto"/>
              <w:jc w:val="center"/>
              <w:rPr>
                <w:rFonts w:ascii="宋体" w:hAnsi="宋体" w:cs="宋体"/>
                <w:bCs/>
                <w:szCs w:val="21"/>
                <w:highlight w:val="none"/>
              </w:rPr>
            </w:pPr>
          </w:p>
        </w:tc>
        <w:tc>
          <w:tcPr>
            <w:tcW w:w="891" w:type="dxa"/>
            <w:tcBorders>
              <w:top w:val="single" w:color="auto" w:sz="4" w:space="0"/>
              <w:left w:val="single" w:color="auto" w:sz="4" w:space="0"/>
              <w:bottom w:val="single" w:color="auto" w:sz="4" w:space="0"/>
              <w:right w:val="single" w:color="auto" w:sz="4" w:space="0"/>
            </w:tcBorders>
            <w:noWrap w:val="0"/>
            <w:vAlign w:val="center"/>
          </w:tcPr>
          <w:p w14:paraId="73C345EC">
            <w:pPr>
              <w:snapToGrid w:val="0"/>
              <w:spacing w:after="200" w:line="360" w:lineRule="auto"/>
              <w:jc w:val="center"/>
              <w:rPr>
                <w:rFonts w:ascii="宋体" w:hAnsi="宋体" w:cs="宋体"/>
                <w:bCs/>
                <w:szCs w:val="21"/>
                <w:highlight w:val="none"/>
              </w:rPr>
            </w:pPr>
          </w:p>
        </w:tc>
        <w:tc>
          <w:tcPr>
            <w:tcW w:w="2696" w:type="dxa"/>
            <w:gridSpan w:val="2"/>
            <w:tcBorders>
              <w:top w:val="single" w:color="auto" w:sz="4" w:space="0"/>
              <w:left w:val="single" w:color="auto" w:sz="4" w:space="0"/>
              <w:bottom w:val="single" w:color="auto" w:sz="4" w:space="0"/>
              <w:right w:val="single" w:color="auto" w:sz="4" w:space="0"/>
            </w:tcBorders>
            <w:noWrap w:val="0"/>
            <w:vAlign w:val="center"/>
          </w:tcPr>
          <w:p w14:paraId="64ECFF94">
            <w:pPr>
              <w:snapToGrid w:val="0"/>
              <w:spacing w:after="200" w:line="360" w:lineRule="auto"/>
              <w:jc w:val="center"/>
              <w:rPr>
                <w:rFonts w:ascii="宋体" w:hAnsi="宋体" w:cs="宋体"/>
                <w:bCs/>
                <w:szCs w:val="21"/>
                <w:highlight w:val="none"/>
              </w:rPr>
            </w:pPr>
          </w:p>
        </w:tc>
      </w:tr>
      <w:tr w14:paraId="0A1931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048A082D">
            <w:pPr>
              <w:widowControl/>
              <w:jc w:val="center"/>
              <w:textAlignment w:val="center"/>
              <w:rPr>
                <w:rFonts w:ascii="宋体" w:hAnsi="宋体" w:cs="宋体"/>
                <w:color w:val="000000"/>
                <w:sz w:val="22"/>
                <w:szCs w:val="22"/>
                <w:highlight w:val="none"/>
              </w:rPr>
            </w:pPr>
          </w:p>
        </w:tc>
        <w:tc>
          <w:tcPr>
            <w:tcW w:w="645" w:type="dxa"/>
            <w:tcBorders>
              <w:top w:val="single" w:color="auto" w:sz="4" w:space="0"/>
              <w:left w:val="single" w:color="auto" w:sz="4" w:space="0"/>
              <w:bottom w:val="single" w:color="auto" w:sz="4" w:space="0"/>
              <w:right w:val="single" w:color="auto" w:sz="4" w:space="0"/>
            </w:tcBorders>
            <w:noWrap w:val="0"/>
            <w:vAlign w:val="center"/>
          </w:tcPr>
          <w:p w14:paraId="1EA0420B">
            <w:pPr>
              <w:widowControl/>
              <w:jc w:val="center"/>
              <w:textAlignment w:val="center"/>
              <w:rPr>
                <w:rFonts w:ascii="宋体" w:hAnsi="宋体" w:cs="宋体"/>
                <w:color w:val="000000"/>
                <w:sz w:val="22"/>
                <w:szCs w:val="22"/>
                <w:highlight w:val="none"/>
              </w:rPr>
            </w:pPr>
          </w:p>
        </w:tc>
        <w:tc>
          <w:tcPr>
            <w:tcW w:w="660" w:type="dxa"/>
            <w:tcBorders>
              <w:top w:val="single" w:color="auto" w:sz="4" w:space="0"/>
              <w:left w:val="single" w:color="auto" w:sz="4" w:space="0"/>
              <w:bottom w:val="single" w:color="auto" w:sz="4" w:space="0"/>
              <w:right w:val="single" w:color="auto" w:sz="4" w:space="0"/>
            </w:tcBorders>
            <w:noWrap w:val="0"/>
            <w:vAlign w:val="center"/>
          </w:tcPr>
          <w:p w14:paraId="5799B440">
            <w:pPr>
              <w:widowControl/>
              <w:jc w:val="center"/>
              <w:textAlignment w:val="center"/>
              <w:rPr>
                <w:rFonts w:ascii="宋体" w:hAnsi="宋体" w:cs="宋体"/>
                <w:color w:val="000000"/>
                <w:sz w:val="22"/>
                <w:szCs w:val="22"/>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center"/>
          </w:tcPr>
          <w:p w14:paraId="5D21F16B">
            <w:pPr>
              <w:snapToGrid w:val="0"/>
              <w:spacing w:after="200" w:line="360" w:lineRule="auto"/>
              <w:jc w:val="center"/>
              <w:rPr>
                <w:rFonts w:ascii="宋体" w:hAnsi="宋体" w:cs="宋体"/>
                <w:bCs/>
                <w:szCs w:val="21"/>
                <w:highlight w:val="none"/>
              </w:rPr>
            </w:pPr>
          </w:p>
        </w:tc>
        <w:tc>
          <w:tcPr>
            <w:tcW w:w="615" w:type="dxa"/>
            <w:tcBorders>
              <w:top w:val="single" w:color="auto" w:sz="4" w:space="0"/>
              <w:left w:val="single" w:color="auto" w:sz="4" w:space="0"/>
              <w:bottom w:val="single" w:color="auto" w:sz="4" w:space="0"/>
              <w:right w:val="single" w:color="auto" w:sz="4" w:space="0"/>
            </w:tcBorders>
            <w:noWrap w:val="0"/>
            <w:vAlign w:val="center"/>
          </w:tcPr>
          <w:p w14:paraId="3007B0FB">
            <w:pPr>
              <w:widowControl/>
              <w:jc w:val="center"/>
              <w:textAlignment w:val="center"/>
              <w:rPr>
                <w:rFonts w:ascii="宋体" w:hAnsi="宋体" w:cs="宋体"/>
                <w:color w:val="000000"/>
                <w:sz w:val="22"/>
                <w:szCs w:val="22"/>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20449EF2">
            <w:pPr>
              <w:widowControl/>
              <w:jc w:val="center"/>
              <w:textAlignment w:val="center"/>
              <w:rPr>
                <w:rFonts w:ascii="宋体" w:hAnsi="宋体" w:cs="宋体"/>
                <w:color w:val="000000"/>
                <w:sz w:val="22"/>
                <w:szCs w:val="22"/>
                <w:highlight w:val="none"/>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4FB826FD">
            <w:pPr>
              <w:snapToGrid w:val="0"/>
              <w:spacing w:after="200" w:line="360" w:lineRule="auto"/>
              <w:jc w:val="center"/>
              <w:rPr>
                <w:rFonts w:ascii="宋体" w:hAnsi="宋体" w:cs="宋体"/>
                <w:bCs/>
                <w:szCs w:val="21"/>
                <w:highlight w:val="none"/>
              </w:rPr>
            </w:pPr>
          </w:p>
        </w:tc>
        <w:tc>
          <w:tcPr>
            <w:tcW w:w="891" w:type="dxa"/>
            <w:tcBorders>
              <w:top w:val="single" w:color="auto" w:sz="4" w:space="0"/>
              <w:left w:val="single" w:color="auto" w:sz="4" w:space="0"/>
              <w:bottom w:val="single" w:color="auto" w:sz="4" w:space="0"/>
              <w:right w:val="single" w:color="auto" w:sz="4" w:space="0"/>
            </w:tcBorders>
            <w:noWrap w:val="0"/>
            <w:vAlign w:val="center"/>
          </w:tcPr>
          <w:p w14:paraId="74C406BB">
            <w:pPr>
              <w:snapToGrid w:val="0"/>
              <w:spacing w:after="200" w:line="360" w:lineRule="auto"/>
              <w:jc w:val="center"/>
              <w:rPr>
                <w:rFonts w:ascii="宋体" w:hAnsi="宋体" w:cs="宋体"/>
                <w:bCs/>
                <w:szCs w:val="21"/>
                <w:highlight w:val="none"/>
              </w:rPr>
            </w:pPr>
          </w:p>
        </w:tc>
        <w:tc>
          <w:tcPr>
            <w:tcW w:w="2696" w:type="dxa"/>
            <w:gridSpan w:val="2"/>
            <w:tcBorders>
              <w:top w:val="single" w:color="auto" w:sz="4" w:space="0"/>
              <w:left w:val="single" w:color="auto" w:sz="4" w:space="0"/>
              <w:bottom w:val="single" w:color="auto" w:sz="4" w:space="0"/>
              <w:right w:val="single" w:color="auto" w:sz="4" w:space="0"/>
            </w:tcBorders>
            <w:noWrap w:val="0"/>
            <w:vAlign w:val="center"/>
          </w:tcPr>
          <w:p w14:paraId="6A624464">
            <w:pPr>
              <w:snapToGrid w:val="0"/>
              <w:spacing w:after="200" w:line="360" w:lineRule="auto"/>
              <w:jc w:val="center"/>
              <w:rPr>
                <w:rFonts w:ascii="宋体" w:hAnsi="宋体" w:cs="宋体"/>
                <w:bCs/>
                <w:szCs w:val="21"/>
                <w:highlight w:val="none"/>
              </w:rPr>
            </w:pPr>
          </w:p>
        </w:tc>
      </w:tr>
      <w:tr w14:paraId="6290A1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2DCAB951">
            <w:pPr>
              <w:widowControl/>
              <w:jc w:val="center"/>
              <w:textAlignment w:val="center"/>
              <w:rPr>
                <w:rFonts w:ascii="宋体" w:hAnsi="宋体" w:cs="宋体"/>
                <w:color w:val="000000"/>
                <w:sz w:val="22"/>
                <w:szCs w:val="22"/>
                <w:highlight w:val="none"/>
              </w:rPr>
            </w:pPr>
          </w:p>
        </w:tc>
        <w:tc>
          <w:tcPr>
            <w:tcW w:w="645" w:type="dxa"/>
            <w:tcBorders>
              <w:top w:val="single" w:color="auto" w:sz="4" w:space="0"/>
              <w:left w:val="single" w:color="auto" w:sz="4" w:space="0"/>
              <w:bottom w:val="single" w:color="auto" w:sz="4" w:space="0"/>
              <w:right w:val="single" w:color="auto" w:sz="4" w:space="0"/>
            </w:tcBorders>
            <w:noWrap w:val="0"/>
            <w:vAlign w:val="center"/>
          </w:tcPr>
          <w:p w14:paraId="527DADAD">
            <w:pPr>
              <w:widowControl/>
              <w:jc w:val="center"/>
              <w:textAlignment w:val="center"/>
              <w:rPr>
                <w:rFonts w:ascii="宋体" w:hAnsi="宋体" w:cs="宋体"/>
                <w:color w:val="000000"/>
                <w:sz w:val="22"/>
                <w:szCs w:val="22"/>
                <w:highlight w:val="none"/>
              </w:rPr>
            </w:pPr>
          </w:p>
        </w:tc>
        <w:tc>
          <w:tcPr>
            <w:tcW w:w="660" w:type="dxa"/>
            <w:tcBorders>
              <w:top w:val="single" w:color="auto" w:sz="4" w:space="0"/>
              <w:left w:val="single" w:color="auto" w:sz="4" w:space="0"/>
              <w:bottom w:val="single" w:color="auto" w:sz="4" w:space="0"/>
              <w:right w:val="single" w:color="auto" w:sz="4" w:space="0"/>
            </w:tcBorders>
            <w:noWrap w:val="0"/>
            <w:vAlign w:val="center"/>
          </w:tcPr>
          <w:p w14:paraId="1B6E2458">
            <w:pPr>
              <w:widowControl/>
              <w:jc w:val="center"/>
              <w:textAlignment w:val="center"/>
              <w:rPr>
                <w:rFonts w:ascii="宋体" w:hAnsi="宋体" w:cs="宋体"/>
                <w:color w:val="000000"/>
                <w:sz w:val="22"/>
                <w:szCs w:val="22"/>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center"/>
          </w:tcPr>
          <w:p w14:paraId="63115754">
            <w:pPr>
              <w:snapToGrid w:val="0"/>
              <w:spacing w:after="200" w:line="360" w:lineRule="auto"/>
              <w:jc w:val="center"/>
              <w:rPr>
                <w:rFonts w:ascii="宋体" w:hAnsi="宋体" w:cs="宋体"/>
                <w:bCs/>
                <w:szCs w:val="21"/>
                <w:highlight w:val="none"/>
              </w:rPr>
            </w:pPr>
          </w:p>
        </w:tc>
        <w:tc>
          <w:tcPr>
            <w:tcW w:w="615" w:type="dxa"/>
            <w:tcBorders>
              <w:top w:val="single" w:color="auto" w:sz="4" w:space="0"/>
              <w:left w:val="single" w:color="auto" w:sz="4" w:space="0"/>
              <w:bottom w:val="single" w:color="auto" w:sz="4" w:space="0"/>
              <w:right w:val="single" w:color="auto" w:sz="4" w:space="0"/>
            </w:tcBorders>
            <w:noWrap w:val="0"/>
            <w:vAlign w:val="center"/>
          </w:tcPr>
          <w:p w14:paraId="5EEF2AD1">
            <w:pPr>
              <w:widowControl/>
              <w:jc w:val="center"/>
              <w:textAlignment w:val="center"/>
              <w:rPr>
                <w:rFonts w:ascii="宋体" w:hAnsi="宋体" w:cs="宋体"/>
                <w:color w:val="000000"/>
                <w:sz w:val="22"/>
                <w:szCs w:val="22"/>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0FEF96C9">
            <w:pPr>
              <w:widowControl/>
              <w:jc w:val="center"/>
              <w:textAlignment w:val="center"/>
              <w:rPr>
                <w:rFonts w:ascii="宋体" w:hAnsi="宋体" w:cs="宋体"/>
                <w:color w:val="000000"/>
                <w:sz w:val="22"/>
                <w:szCs w:val="22"/>
                <w:highlight w:val="none"/>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73BBD6E0">
            <w:pPr>
              <w:snapToGrid w:val="0"/>
              <w:spacing w:after="200" w:line="360" w:lineRule="auto"/>
              <w:jc w:val="center"/>
              <w:rPr>
                <w:rFonts w:ascii="宋体" w:hAnsi="宋体" w:cs="宋体"/>
                <w:bCs/>
                <w:szCs w:val="21"/>
                <w:highlight w:val="none"/>
              </w:rPr>
            </w:pPr>
          </w:p>
        </w:tc>
        <w:tc>
          <w:tcPr>
            <w:tcW w:w="891" w:type="dxa"/>
            <w:tcBorders>
              <w:top w:val="single" w:color="auto" w:sz="4" w:space="0"/>
              <w:left w:val="single" w:color="auto" w:sz="4" w:space="0"/>
              <w:bottom w:val="single" w:color="auto" w:sz="4" w:space="0"/>
              <w:right w:val="single" w:color="auto" w:sz="4" w:space="0"/>
            </w:tcBorders>
            <w:noWrap w:val="0"/>
            <w:vAlign w:val="center"/>
          </w:tcPr>
          <w:p w14:paraId="3955B807">
            <w:pPr>
              <w:snapToGrid w:val="0"/>
              <w:spacing w:after="200" w:line="360" w:lineRule="auto"/>
              <w:jc w:val="center"/>
              <w:rPr>
                <w:rFonts w:ascii="宋体" w:hAnsi="宋体" w:cs="宋体"/>
                <w:bCs/>
                <w:szCs w:val="21"/>
                <w:highlight w:val="none"/>
              </w:rPr>
            </w:pPr>
          </w:p>
        </w:tc>
        <w:tc>
          <w:tcPr>
            <w:tcW w:w="2696" w:type="dxa"/>
            <w:gridSpan w:val="2"/>
            <w:tcBorders>
              <w:top w:val="single" w:color="auto" w:sz="4" w:space="0"/>
              <w:left w:val="single" w:color="auto" w:sz="4" w:space="0"/>
              <w:bottom w:val="single" w:color="auto" w:sz="4" w:space="0"/>
              <w:right w:val="single" w:color="auto" w:sz="4" w:space="0"/>
            </w:tcBorders>
            <w:noWrap w:val="0"/>
            <w:vAlign w:val="center"/>
          </w:tcPr>
          <w:p w14:paraId="6A7681F8">
            <w:pPr>
              <w:snapToGrid w:val="0"/>
              <w:spacing w:after="200" w:line="360" w:lineRule="auto"/>
              <w:jc w:val="center"/>
              <w:rPr>
                <w:rFonts w:ascii="宋体" w:hAnsi="宋体" w:cs="宋体"/>
                <w:bCs/>
                <w:szCs w:val="21"/>
                <w:highlight w:val="none"/>
              </w:rPr>
            </w:pPr>
          </w:p>
        </w:tc>
      </w:tr>
      <w:tr w14:paraId="1E299A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29A894D4">
            <w:pPr>
              <w:widowControl/>
              <w:jc w:val="center"/>
              <w:textAlignment w:val="center"/>
              <w:rPr>
                <w:rFonts w:ascii="宋体" w:hAnsi="宋体" w:cs="宋体"/>
                <w:color w:val="000000"/>
                <w:sz w:val="22"/>
                <w:szCs w:val="22"/>
                <w:highlight w:val="none"/>
              </w:rPr>
            </w:pPr>
          </w:p>
        </w:tc>
        <w:tc>
          <w:tcPr>
            <w:tcW w:w="645" w:type="dxa"/>
            <w:tcBorders>
              <w:top w:val="single" w:color="auto" w:sz="4" w:space="0"/>
              <w:left w:val="single" w:color="auto" w:sz="4" w:space="0"/>
              <w:bottom w:val="single" w:color="auto" w:sz="4" w:space="0"/>
              <w:right w:val="single" w:color="auto" w:sz="4" w:space="0"/>
            </w:tcBorders>
            <w:noWrap w:val="0"/>
            <w:vAlign w:val="center"/>
          </w:tcPr>
          <w:p w14:paraId="14CCCD27">
            <w:pPr>
              <w:widowControl/>
              <w:jc w:val="center"/>
              <w:textAlignment w:val="center"/>
              <w:rPr>
                <w:rFonts w:ascii="宋体" w:hAnsi="宋体" w:cs="宋体"/>
                <w:color w:val="000000"/>
                <w:sz w:val="22"/>
                <w:szCs w:val="22"/>
                <w:highlight w:val="none"/>
              </w:rPr>
            </w:pPr>
          </w:p>
        </w:tc>
        <w:tc>
          <w:tcPr>
            <w:tcW w:w="660" w:type="dxa"/>
            <w:tcBorders>
              <w:top w:val="single" w:color="auto" w:sz="4" w:space="0"/>
              <w:left w:val="single" w:color="auto" w:sz="4" w:space="0"/>
              <w:bottom w:val="single" w:color="auto" w:sz="4" w:space="0"/>
              <w:right w:val="single" w:color="auto" w:sz="4" w:space="0"/>
            </w:tcBorders>
            <w:noWrap w:val="0"/>
            <w:vAlign w:val="center"/>
          </w:tcPr>
          <w:p w14:paraId="0A552A33">
            <w:pPr>
              <w:widowControl/>
              <w:jc w:val="center"/>
              <w:textAlignment w:val="center"/>
              <w:rPr>
                <w:rFonts w:ascii="宋体" w:hAnsi="宋体" w:cs="宋体"/>
                <w:color w:val="000000"/>
                <w:sz w:val="22"/>
                <w:szCs w:val="22"/>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center"/>
          </w:tcPr>
          <w:p w14:paraId="308B9A4D">
            <w:pPr>
              <w:snapToGrid w:val="0"/>
              <w:spacing w:after="200" w:line="360" w:lineRule="auto"/>
              <w:jc w:val="center"/>
              <w:rPr>
                <w:rFonts w:ascii="宋体" w:hAnsi="宋体" w:cs="宋体"/>
                <w:bCs/>
                <w:szCs w:val="21"/>
                <w:highlight w:val="none"/>
              </w:rPr>
            </w:pPr>
          </w:p>
        </w:tc>
        <w:tc>
          <w:tcPr>
            <w:tcW w:w="615" w:type="dxa"/>
            <w:tcBorders>
              <w:top w:val="single" w:color="auto" w:sz="4" w:space="0"/>
              <w:left w:val="single" w:color="auto" w:sz="4" w:space="0"/>
              <w:bottom w:val="single" w:color="auto" w:sz="4" w:space="0"/>
              <w:right w:val="single" w:color="auto" w:sz="4" w:space="0"/>
            </w:tcBorders>
            <w:noWrap w:val="0"/>
            <w:vAlign w:val="center"/>
          </w:tcPr>
          <w:p w14:paraId="38BEF446">
            <w:pPr>
              <w:widowControl/>
              <w:jc w:val="center"/>
              <w:textAlignment w:val="center"/>
              <w:rPr>
                <w:rFonts w:ascii="宋体" w:hAnsi="宋体" w:cs="宋体"/>
                <w:color w:val="000000"/>
                <w:sz w:val="22"/>
                <w:szCs w:val="22"/>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5B5E30ED">
            <w:pPr>
              <w:widowControl/>
              <w:jc w:val="center"/>
              <w:textAlignment w:val="center"/>
              <w:rPr>
                <w:rFonts w:ascii="宋体" w:hAnsi="宋体" w:cs="宋体"/>
                <w:color w:val="000000"/>
                <w:sz w:val="22"/>
                <w:szCs w:val="22"/>
                <w:highlight w:val="none"/>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359EB83D">
            <w:pPr>
              <w:snapToGrid w:val="0"/>
              <w:spacing w:after="200" w:line="360" w:lineRule="auto"/>
              <w:jc w:val="center"/>
              <w:rPr>
                <w:rFonts w:ascii="宋体" w:hAnsi="宋体" w:cs="宋体"/>
                <w:bCs/>
                <w:szCs w:val="21"/>
                <w:highlight w:val="none"/>
              </w:rPr>
            </w:pPr>
          </w:p>
        </w:tc>
        <w:tc>
          <w:tcPr>
            <w:tcW w:w="891" w:type="dxa"/>
            <w:tcBorders>
              <w:top w:val="single" w:color="auto" w:sz="4" w:space="0"/>
              <w:left w:val="single" w:color="auto" w:sz="4" w:space="0"/>
              <w:bottom w:val="single" w:color="auto" w:sz="4" w:space="0"/>
              <w:right w:val="single" w:color="auto" w:sz="4" w:space="0"/>
            </w:tcBorders>
            <w:noWrap w:val="0"/>
            <w:vAlign w:val="center"/>
          </w:tcPr>
          <w:p w14:paraId="0F23A4F0">
            <w:pPr>
              <w:snapToGrid w:val="0"/>
              <w:spacing w:after="200" w:line="360" w:lineRule="auto"/>
              <w:jc w:val="center"/>
              <w:rPr>
                <w:rFonts w:ascii="宋体" w:hAnsi="宋体" w:cs="宋体"/>
                <w:bCs/>
                <w:szCs w:val="21"/>
                <w:highlight w:val="none"/>
              </w:rPr>
            </w:pPr>
          </w:p>
        </w:tc>
        <w:tc>
          <w:tcPr>
            <w:tcW w:w="2696" w:type="dxa"/>
            <w:gridSpan w:val="2"/>
            <w:tcBorders>
              <w:top w:val="single" w:color="auto" w:sz="4" w:space="0"/>
              <w:left w:val="single" w:color="auto" w:sz="4" w:space="0"/>
              <w:bottom w:val="single" w:color="auto" w:sz="4" w:space="0"/>
              <w:right w:val="single" w:color="auto" w:sz="4" w:space="0"/>
            </w:tcBorders>
            <w:noWrap w:val="0"/>
            <w:vAlign w:val="center"/>
          </w:tcPr>
          <w:p w14:paraId="57007DD6">
            <w:pPr>
              <w:snapToGrid w:val="0"/>
              <w:spacing w:after="200" w:line="360" w:lineRule="auto"/>
              <w:jc w:val="center"/>
              <w:rPr>
                <w:rFonts w:ascii="宋体" w:hAnsi="宋体" w:cs="宋体"/>
                <w:bCs/>
                <w:szCs w:val="21"/>
                <w:highlight w:val="none"/>
              </w:rPr>
            </w:pPr>
          </w:p>
        </w:tc>
      </w:tr>
      <w:tr w14:paraId="3567D5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36B76C8B">
            <w:pPr>
              <w:widowControl/>
              <w:jc w:val="center"/>
              <w:textAlignment w:val="center"/>
              <w:rPr>
                <w:rFonts w:ascii="宋体" w:hAnsi="宋体" w:cs="宋体"/>
                <w:color w:val="000000"/>
                <w:sz w:val="22"/>
                <w:szCs w:val="22"/>
                <w:highlight w:val="none"/>
              </w:rPr>
            </w:pPr>
          </w:p>
        </w:tc>
        <w:tc>
          <w:tcPr>
            <w:tcW w:w="645" w:type="dxa"/>
            <w:tcBorders>
              <w:top w:val="single" w:color="auto" w:sz="4" w:space="0"/>
              <w:left w:val="single" w:color="auto" w:sz="4" w:space="0"/>
              <w:bottom w:val="single" w:color="auto" w:sz="4" w:space="0"/>
              <w:right w:val="single" w:color="auto" w:sz="4" w:space="0"/>
            </w:tcBorders>
            <w:noWrap w:val="0"/>
            <w:vAlign w:val="center"/>
          </w:tcPr>
          <w:p w14:paraId="2CB1FB66">
            <w:pPr>
              <w:widowControl/>
              <w:jc w:val="center"/>
              <w:textAlignment w:val="center"/>
              <w:rPr>
                <w:rFonts w:ascii="宋体" w:hAnsi="宋体" w:cs="宋体"/>
                <w:color w:val="000000"/>
                <w:sz w:val="22"/>
                <w:szCs w:val="22"/>
                <w:highlight w:val="none"/>
              </w:rPr>
            </w:pPr>
          </w:p>
        </w:tc>
        <w:tc>
          <w:tcPr>
            <w:tcW w:w="660" w:type="dxa"/>
            <w:tcBorders>
              <w:top w:val="single" w:color="auto" w:sz="4" w:space="0"/>
              <w:left w:val="single" w:color="auto" w:sz="4" w:space="0"/>
              <w:bottom w:val="single" w:color="auto" w:sz="4" w:space="0"/>
              <w:right w:val="single" w:color="auto" w:sz="4" w:space="0"/>
            </w:tcBorders>
            <w:noWrap w:val="0"/>
            <w:vAlign w:val="center"/>
          </w:tcPr>
          <w:p w14:paraId="4E99CFF4">
            <w:pPr>
              <w:widowControl/>
              <w:jc w:val="center"/>
              <w:textAlignment w:val="center"/>
              <w:rPr>
                <w:rFonts w:ascii="宋体" w:hAnsi="宋体" w:cs="宋体"/>
                <w:color w:val="000000"/>
                <w:sz w:val="22"/>
                <w:szCs w:val="22"/>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center"/>
          </w:tcPr>
          <w:p w14:paraId="4D4B199B">
            <w:pPr>
              <w:snapToGrid w:val="0"/>
              <w:spacing w:after="200" w:line="360" w:lineRule="auto"/>
              <w:jc w:val="center"/>
              <w:rPr>
                <w:rFonts w:ascii="宋体" w:hAnsi="宋体" w:cs="宋体"/>
                <w:bCs/>
                <w:szCs w:val="21"/>
                <w:highlight w:val="none"/>
              </w:rPr>
            </w:pPr>
          </w:p>
        </w:tc>
        <w:tc>
          <w:tcPr>
            <w:tcW w:w="615" w:type="dxa"/>
            <w:tcBorders>
              <w:top w:val="single" w:color="auto" w:sz="4" w:space="0"/>
              <w:left w:val="single" w:color="auto" w:sz="4" w:space="0"/>
              <w:bottom w:val="single" w:color="auto" w:sz="4" w:space="0"/>
              <w:right w:val="single" w:color="auto" w:sz="4" w:space="0"/>
            </w:tcBorders>
            <w:noWrap w:val="0"/>
            <w:vAlign w:val="center"/>
          </w:tcPr>
          <w:p w14:paraId="72064FBC">
            <w:pPr>
              <w:widowControl/>
              <w:jc w:val="center"/>
              <w:textAlignment w:val="center"/>
              <w:rPr>
                <w:rFonts w:ascii="宋体" w:hAnsi="宋体" w:cs="宋体"/>
                <w:color w:val="000000"/>
                <w:sz w:val="22"/>
                <w:szCs w:val="22"/>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6188C355">
            <w:pPr>
              <w:widowControl/>
              <w:jc w:val="center"/>
              <w:textAlignment w:val="center"/>
              <w:rPr>
                <w:rFonts w:ascii="宋体" w:hAnsi="宋体" w:cs="宋体"/>
                <w:color w:val="000000"/>
                <w:sz w:val="22"/>
                <w:szCs w:val="22"/>
                <w:highlight w:val="none"/>
              </w:rPr>
            </w:pPr>
          </w:p>
        </w:tc>
        <w:tc>
          <w:tcPr>
            <w:tcW w:w="1031" w:type="dxa"/>
            <w:tcBorders>
              <w:top w:val="single" w:color="auto" w:sz="4" w:space="0"/>
              <w:left w:val="single" w:color="auto" w:sz="4" w:space="0"/>
              <w:bottom w:val="single" w:color="auto" w:sz="4" w:space="0"/>
              <w:right w:val="single" w:color="auto" w:sz="4" w:space="0"/>
            </w:tcBorders>
            <w:noWrap w:val="0"/>
            <w:vAlign w:val="center"/>
          </w:tcPr>
          <w:p w14:paraId="371776F8">
            <w:pPr>
              <w:snapToGrid w:val="0"/>
              <w:spacing w:after="200" w:line="360" w:lineRule="auto"/>
              <w:jc w:val="center"/>
              <w:rPr>
                <w:rFonts w:ascii="宋体" w:hAnsi="宋体" w:cs="宋体"/>
                <w:bCs/>
                <w:szCs w:val="21"/>
                <w:highlight w:val="none"/>
              </w:rPr>
            </w:pPr>
          </w:p>
        </w:tc>
        <w:tc>
          <w:tcPr>
            <w:tcW w:w="891" w:type="dxa"/>
            <w:tcBorders>
              <w:top w:val="single" w:color="auto" w:sz="4" w:space="0"/>
              <w:left w:val="single" w:color="auto" w:sz="4" w:space="0"/>
              <w:bottom w:val="single" w:color="auto" w:sz="4" w:space="0"/>
              <w:right w:val="single" w:color="auto" w:sz="4" w:space="0"/>
            </w:tcBorders>
            <w:noWrap w:val="0"/>
            <w:vAlign w:val="center"/>
          </w:tcPr>
          <w:p w14:paraId="3884CF0C">
            <w:pPr>
              <w:snapToGrid w:val="0"/>
              <w:spacing w:after="200" w:line="360" w:lineRule="auto"/>
              <w:jc w:val="center"/>
              <w:rPr>
                <w:rFonts w:ascii="宋体" w:hAnsi="宋体" w:cs="宋体"/>
                <w:bCs/>
                <w:szCs w:val="21"/>
                <w:highlight w:val="none"/>
              </w:rPr>
            </w:pPr>
          </w:p>
        </w:tc>
        <w:tc>
          <w:tcPr>
            <w:tcW w:w="2696" w:type="dxa"/>
            <w:gridSpan w:val="2"/>
            <w:tcBorders>
              <w:top w:val="single" w:color="auto" w:sz="4" w:space="0"/>
              <w:left w:val="single" w:color="auto" w:sz="4" w:space="0"/>
              <w:bottom w:val="single" w:color="auto" w:sz="4" w:space="0"/>
              <w:right w:val="single" w:color="auto" w:sz="4" w:space="0"/>
            </w:tcBorders>
            <w:noWrap w:val="0"/>
            <w:vAlign w:val="center"/>
          </w:tcPr>
          <w:p w14:paraId="616C7890">
            <w:pPr>
              <w:snapToGrid w:val="0"/>
              <w:spacing w:after="200" w:line="360" w:lineRule="auto"/>
              <w:jc w:val="center"/>
              <w:rPr>
                <w:rFonts w:ascii="宋体" w:hAnsi="宋体" w:cs="宋体"/>
                <w:bCs/>
                <w:szCs w:val="21"/>
                <w:highlight w:val="none"/>
              </w:rPr>
            </w:pPr>
          </w:p>
        </w:tc>
      </w:tr>
      <w:tr w14:paraId="4B2845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1" w:hRule="atLeast"/>
        </w:trPr>
        <w:tc>
          <w:tcPr>
            <w:tcW w:w="9045" w:type="dxa"/>
            <w:gridSpan w:val="10"/>
            <w:tcBorders>
              <w:top w:val="single" w:color="auto" w:sz="4" w:space="0"/>
              <w:left w:val="single" w:color="auto" w:sz="4" w:space="0"/>
              <w:bottom w:val="single" w:color="auto" w:sz="4" w:space="0"/>
              <w:right w:val="single" w:color="auto" w:sz="4" w:space="0"/>
            </w:tcBorders>
            <w:noWrap w:val="0"/>
            <w:vAlign w:val="center"/>
          </w:tcPr>
          <w:p w14:paraId="689523C2">
            <w:pPr>
              <w:snapToGrid w:val="0"/>
              <w:spacing w:after="200" w:line="360" w:lineRule="auto"/>
              <w:rPr>
                <w:rFonts w:ascii="宋体" w:hAnsi="宋体" w:cs="宋体"/>
                <w:bCs/>
                <w:szCs w:val="21"/>
                <w:highlight w:val="none"/>
              </w:rPr>
            </w:pPr>
            <w:r>
              <w:rPr>
                <w:rFonts w:ascii="宋体" w:hAnsi="宋体" w:cs="宋体"/>
                <w:bCs/>
                <w:szCs w:val="21"/>
                <w:highlight w:val="none"/>
              </w:rPr>
              <w:t xml:space="preserve">投标总价合计金额大写：                               小写：￥             </w:t>
            </w:r>
          </w:p>
        </w:tc>
        <w:tc>
          <w:tcPr>
            <w:tcW w:w="891" w:type="dxa"/>
            <w:tcBorders>
              <w:top w:val="single" w:color="auto" w:sz="4" w:space="0"/>
              <w:left w:val="single" w:color="auto" w:sz="4" w:space="0"/>
              <w:bottom w:val="single" w:color="auto" w:sz="4" w:space="0"/>
              <w:right w:val="single" w:color="auto" w:sz="4" w:space="0"/>
            </w:tcBorders>
            <w:noWrap w:val="0"/>
            <w:vAlign w:val="center"/>
          </w:tcPr>
          <w:p w14:paraId="0191EAB2">
            <w:pPr>
              <w:snapToGrid w:val="0"/>
              <w:spacing w:after="200" w:line="360" w:lineRule="auto"/>
              <w:rPr>
                <w:rFonts w:ascii="宋体" w:hAnsi="宋体" w:cs="宋体"/>
                <w:bCs/>
                <w:szCs w:val="21"/>
                <w:highlight w:val="none"/>
              </w:rPr>
            </w:pPr>
          </w:p>
        </w:tc>
      </w:tr>
      <w:tr w14:paraId="225834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1" w:hRule="atLeast"/>
        </w:trPr>
        <w:tc>
          <w:tcPr>
            <w:tcW w:w="533" w:type="dxa"/>
            <w:tcBorders>
              <w:top w:val="single" w:color="auto" w:sz="4" w:space="0"/>
              <w:left w:val="single" w:color="auto" w:sz="4" w:space="0"/>
              <w:bottom w:val="single" w:color="auto" w:sz="4" w:space="0"/>
              <w:right w:val="single" w:color="auto" w:sz="4" w:space="0"/>
            </w:tcBorders>
            <w:noWrap w:val="0"/>
            <w:vAlign w:val="center"/>
          </w:tcPr>
          <w:p w14:paraId="50ACC02F">
            <w:pPr>
              <w:snapToGrid w:val="0"/>
              <w:spacing w:after="200" w:line="360" w:lineRule="auto"/>
              <w:rPr>
                <w:rFonts w:ascii="宋体" w:hAnsi="宋体" w:cs="宋体"/>
                <w:szCs w:val="21"/>
                <w:highlight w:val="none"/>
              </w:rPr>
            </w:pPr>
            <w:r>
              <w:rPr>
                <w:rFonts w:ascii="宋体" w:hAnsi="宋体" w:cs="宋体"/>
                <w:szCs w:val="21"/>
                <w:highlight w:val="none"/>
              </w:rPr>
              <w:t>备注</w:t>
            </w:r>
          </w:p>
        </w:tc>
        <w:tc>
          <w:tcPr>
            <w:tcW w:w="8512" w:type="dxa"/>
            <w:gridSpan w:val="9"/>
            <w:tcBorders>
              <w:top w:val="single" w:color="auto" w:sz="4" w:space="0"/>
              <w:left w:val="single" w:color="auto" w:sz="4" w:space="0"/>
              <w:bottom w:val="single" w:color="auto" w:sz="4" w:space="0"/>
              <w:right w:val="single" w:color="auto" w:sz="4" w:space="0"/>
            </w:tcBorders>
            <w:noWrap w:val="0"/>
            <w:vAlign w:val="center"/>
          </w:tcPr>
          <w:p w14:paraId="1291ABDC">
            <w:pPr>
              <w:spacing w:line="360" w:lineRule="auto"/>
              <w:rPr>
                <w:rFonts w:ascii="宋体" w:hAnsi="宋体" w:cs="宋体"/>
                <w:szCs w:val="21"/>
                <w:highlight w:val="none"/>
              </w:rPr>
            </w:pPr>
            <w:r>
              <w:rPr>
                <w:rFonts w:ascii="宋体" w:hAnsi="宋体" w:cs="宋体"/>
                <w:szCs w:val="21"/>
                <w:highlight w:val="none"/>
              </w:rPr>
              <w:t>1、此表应按项目的明细情况列项填报,在填写时，如上表不适合本项目的实际情况，可在确保投标明细内容完整的情况下，根据上表格式自行划表填写。</w:t>
            </w:r>
          </w:p>
          <w:p w14:paraId="1B6541FC">
            <w:pPr>
              <w:spacing w:line="360" w:lineRule="auto"/>
              <w:rPr>
                <w:rFonts w:ascii="宋体" w:hAnsi="宋体" w:cs="宋体"/>
                <w:kern w:val="0"/>
                <w:szCs w:val="21"/>
                <w:highlight w:val="none"/>
              </w:rPr>
            </w:pPr>
            <w:r>
              <w:rPr>
                <w:rFonts w:ascii="宋体" w:hAnsi="宋体" w:cs="宋体"/>
                <w:szCs w:val="21"/>
                <w:highlight w:val="none"/>
              </w:rPr>
              <w:t>2、报价要求：项目费用包括项目实施所需的工程费、工时费、服务费、运输费、安装调试费、税费及其他一切费用。</w:t>
            </w:r>
          </w:p>
          <w:p w14:paraId="47AD5955">
            <w:pPr>
              <w:spacing w:line="360" w:lineRule="auto"/>
              <w:rPr>
                <w:rFonts w:ascii="宋体" w:hAnsi="宋体" w:cs="宋体"/>
                <w:szCs w:val="21"/>
                <w:highlight w:val="none"/>
              </w:rPr>
            </w:pPr>
            <w:r>
              <w:rPr>
                <w:rFonts w:ascii="宋体" w:hAnsi="宋体" w:cs="宋体"/>
                <w:szCs w:val="21"/>
                <w:highlight w:val="none"/>
              </w:rPr>
              <w:t>3、报价中不允许出现报价优惠等字样,投标总价合计金额应与明细报价汇总相等。</w:t>
            </w:r>
          </w:p>
        </w:tc>
        <w:tc>
          <w:tcPr>
            <w:tcW w:w="891" w:type="dxa"/>
            <w:tcBorders>
              <w:top w:val="single" w:color="auto" w:sz="4" w:space="0"/>
              <w:left w:val="single" w:color="auto" w:sz="4" w:space="0"/>
              <w:bottom w:val="single" w:color="auto" w:sz="4" w:space="0"/>
              <w:right w:val="single" w:color="auto" w:sz="4" w:space="0"/>
            </w:tcBorders>
            <w:noWrap w:val="0"/>
            <w:vAlign w:val="center"/>
          </w:tcPr>
          <w:p w14:paraId="347BDEC9">
            <w:pPr>
              <w:spacing w:line="360" w:lineRule="auto"/>
              <w:rPr>
                <w:rFonts w:ascii="宋体" w:hAnsi="宋体" w:cs="宋体"/>
                <w:szCs w:val="21"/>
                <w:highlight w:val="none"/>
              </w:rPr>
            </w:pPr>
          </w:p>
        </w:tc>
      </w:tr>
    </w:tbl>
    <w:p w14:paraId="6075665B">
      <w:pPr>
        <w:spacing w:line="400" w:lineRule="exact"/>
        <w:rPr>
          <w:rFonts w:ascii="仿宋" w:hAnsi="仿宋" w:eastAsia="仿宋"/>
          <w:szCs w:val="21"/>
          <w:highlight w:val="none"/>
        </w:rPr>
      </w:pPr>
    </w:p>
    <w:p w14:paraId="4B9A58D3">
      <w:pPr>
        <w:tabs>
          <w:tab w:val="left" w:pos="1418"/>
        </w:tabs>
        <w:spacing w:line="360" w:lineRule="auto"/>
        <w:rPr>
          <w:rFonts w:ascii="宋体" w:hAnsi="宋体"/>
          <w:bCs/>
          <w:szCs w:val="21"/>
          <w:highlight w:val="none"/>
        </w:rPr>
      </w:pPr>
      <w:r>
        <w:rPr>
          <w:rFonts w:ascii="宋体" w:hAnsi="宋体"/>
          <w:szCs w:val="21"/>
          <w:highlight w:val="none"/>
        </w:rPr>
        <w:t>法定代表人或委托代理人签名：</w:t>
      </w:r>
      <w:r>
        <w:rPr>
          <w:rFonts w:ascii="宋体" w:hAnsi="宋体"/>
          <w:bCs/>
          <w:szCs w:val="21"/>
          <w:highlight w:val="none"/>
        </w:rPr>
        <w:t xml:space="preserve"> </w:t>
      </w:r>
    </w:p>
    <w:p w14:paraId="252FC0DF">
      <w:pPr>
        <w:tabs>
          <w:tab w:val="left" w:pos="1418"/>
        </w:tabs>
        <w:spacing w:line="360" w:lineRule="auto"/>
        <w:rPr>
          <w:rFonts w:ascii="宋体" w:hAnsi="宋体"/>
          <w:bCs/>
          <w:szCs w:val="21"/>
          <w:highlight w:val="none"/>
        </w:rPr>
      </w:pPr>
      <w:r>
        <w:rPr>
          <w:rFonts w:ascii="宋体" w:hAnsi="宋体"/>
          <w:bCs/>
          <w:szCs w:val="21"/>
          <w:highlight w:val="none"/>
        </w:rPr>
        <w:t xml:space="preserve">投标人（盖章）：                              </w:t>
      </w:r>
      <w:r>
        <w:rPr>
          <w:rFonts w:hint="eastAsia" w:ascii="宋体" w:hAnsi="宋体"/>
          <w:bCs/>
          <w:szCs w:val="21"/>
          <w:highlight w:val="none"/>
          <w:lang w:val="en-US" w:eastAsia="zh-CN"/>
        </w:rPr>
        <w:t xml:space="preserve">            </w:t>
      </w:r>
      <w:r>
        <w:rPr>
          <w:rFonts w:ascii="宋体" w:hAnsi="宋体"/>
          <w:bCs/>
          <w:szCs w:val="21"/>
          <w:highlight w:val="none"/>
        </w:rPr>
        <w:t xml:space="preserve">年    月   </w:t>
      </w:r>
      <w:r>
        <w:rPr>
          <w:rFonts w:hint="eastAsia" w:ascii="宋体" w:hAnsi="宋体"/>
          <w:bCs/>
          <w:szCs w:val="21"/>
          <w:highlight w:val="none"/>
          <w:lang w:val="en-US" w:eastAsia="zh-CN"/>
        </w:rPr>
        <w:t xml:space="preserve"> </w:t>
      </w:r>
      <w:r>
        <w:rPr>
          <w:rFonts w:ascii="宋体" w:hAnsi="宋体"/>
          <w:bCs/>
          <w:szCs w:val="21"/>
          <w:highlight w:val="none"/>
        </w:rPr>
        <w:t>日</w:t>
      </w:r>
    </w:p>
    <w:p w14:paraId="26821EF5">
      <w:pPr>
        <w:pStyle w:val="7"/>
        <w:tabs>
          <w:tab w:val="left" w:pos="2840"/>
          <w:tab w:val="left" w:pos="3560"/>
        </w:tabs>
        <w:spacing w:before="191" w:line="391" w:lineRule="auto"/>
        <w:ind w:left="680" w:right="5243"/>
      </w:pPr>
    </w:p>
    <w:sectPr>
      <w:headerReference r:id="rId11" w:type="default"/>
      <w:footerReference r:id="rId12" w:type="default"/>
      <w:pgSz w:w="11910" w:h="16840"/>
      <w:pgMar w:top="454" w:right="1040" w:bottom="782" w:left="1100" w:header="40" w:footer="595"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2E451">
    <w:pPr>
      <w:pStyle w:val="7"/>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0F6832">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60F6832">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0D2CA1">
    <w:pPr>
      <w:pStyle w:val="7"/>
      <w:spacing w:line="14" w:lineRule="auto"/>
      <w:rPr>
        <w:sz w:val="12"/>
      </w:rPr>
    </w:pPr>
    <w:r>
      <w:rPr>
        <w:sz w:val="1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68FD1C">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4368FD1C">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5103F">
    <w:pPr>
      <w:pStyle w:val="7"/>
      <w:spacing w:line="14" w:lineRule="auto"/>
      <w:rPr>
        <w:sz w:val="12"/>
      </w:rPr>
    </w:pPr>
    <w:r>
      <w:rPr>
        <w:sz w:val="1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E3D084">
                          <w:pPr>
                            <w:pStyle w:val="12"/>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40E3D084">
                    <w:pPr>
                      <w:pStyle w:val="12"/>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BD5FE">
    <w:pPr>
      <w:pStyle w:val="12"/>
      <w:tabs>
        <w:tab w:val="center" w:pos="4156"/>
        <w:tab w:val="clear" w:pos="4153"/>
      </w:tabs>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C534E3">
                          <w:pPr>
                            <w:pStyle w:val="12"/>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42C534E3">
                    <w:pPr>
                      <w:pStyle w:val="12"/>
                    </w:pPr>
                    <w:r>
                      <w:fldChar w:fldCharType="begin"/>
                    </w:r>
                    <w:r>
                      <w:instrText xml:space="preserve"> PAGE  \* MERGEFORMAT </w:instrText>
                    </w:r>
                    <w:r>
                      <w:fldChar w:fldCharType="separate"/>
                    </w:r>
                    <w:r>
                      <w:t>24</w:t>
                    </w:r>
                    <w:r>
                      <w:fldChar w:fldCharType="end"/>
                    </w:r>
                  </w:p>
                </w:txbxContent>
              </v:textbox>
            </v:shape>
          </w:pict>
        </mc:Fallback>
      </mc:AlternateContent>
    </w: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E13E8">
    <w:pPr>
      <w:pStyle w:val="7"/>
      <w:spacing w:line="14" w:lineRule="auto"/>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BDE33B">
                          <w:pPr>
                            <w:pStyle w:val="12"/>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24BDE33B">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8F3A5">
    <w:pPr>
      <w:pStyle w:val="7"/>
      <w:spacing w:line="14" w:lineRule="auto"/>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9159D">
    <w:pPr>
      <w:pStyle w:val="7"/>
      <w:pBdr>
        <w:bottom w:val="none" w:color="auto" w:sz="0" w:space="0"/>
      </w:pBdr>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6CA3E">
    <w:pPr>
      <w:pStyle w:val="7"/>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77793"/>
    <w:multiLevelType w:val="multilevel"/>
    <w:tmpl w:val="86177793"/>
    <w:lvl w:ilvl="0" w:tentative="0">
      <w:start w:val="1"/>
      <w:numFmt w:val="decimal"/>
      <w:lvlText w:val="(%1)"/>
      <w:lvlJc w:val="left"/>
      <w:pPr>
        <w:ind w:left="1645" w:hanging="480"/>
        <w:jc w:val="left"/>
      </w:pPr>
      <w:rPr>
        <w:rFonts w:hint="default" w:ascii="宋体" w:hAnsi="宋体" w:eastAsia="宋体" w:cs="宋体"/>
        <w:w w:val="100"/>
        <w:sz w:val="24"/>
        <w:szCs w:val="24"/>
        <w:lang w:val="en-US" w:eastAsia="zh-CN" w:bidi="ar-SA"/>
      </w:rPr>
    </w:lvl>
    <w:lvl w:ilvl="1" w:tentative="0">
      <w:start w:val="0"/>
      <w:numFmt w:val="bullet"/>
      <w:lvlText w:val="•"/>
      <w:lvlJc w:val="left"/>
      <w:pPr>
        <w:ind w:left="2452" w:hanging="480"/>
      </w:pPr>
      <w:rPr>
        <w:rFonts w:hint="default"/>
        <w:lang w:val="en-US" w:eastAsia="zh-CN" w:bidi="ar-SA"/>
      </w:rPr>
    </w:lvl>
    <w:lvl w:ilvl="2" w:tentative="0">
      <w:start w:val="0"/>
      <w:numFmt w:val="bullet"/>
      <w:lvlText w:val="•"/>
      <w:lvlJc w:val="left"/>
      <w:pPr>
        <w:ind w:left="3265" w:hanging="480"/>
      </w:pPr>
      <w:rPr>
        <w:rFonts w:hint="default"/>
        <w:lang w:val="en-US" w:eastAsia="zh-CN" w:bidi="ar-SA"/>
      </w:rPr>
    </w:lvl>
    <w:lvl w:ilvl="3" w:tentative="0">
      <w:start w:val="0"/>
      <w:numFmt w:val="bullet"/>
      <w:lvlText w:val="•"/>
      <w:lvlJc w:val="left"/>
      <w:pPr>
        <w:ind w:left="4077" w:hanging="480"/>
      </w:pPr>
      <w:rPr>
        <w:rFonts w:hint="default"/>
        <w:lang w:val="en-US" w:eastAsia="zh-CN" w:bidi="ar-SA"/>
      </w:rPr>
    </w:lvl>
    <w:lvl w:ilvl="4" w:tentative="0">
      <w:start w:val="0"/>
      <w:numFmt w:val="bullet"/>
      <w:lvlText w:val="•"/>
      <w:lvlJc w:val="left"/>
      <w:pPr>
        <w:ind w:left="4890" w:hanging="480"/>
      </w:pPr>
      <w:rPr>
        <w:rFonts w:hint="default"/>
        <w:lang w:val="en-US" w:eastAsia="zh-CN" w:bidi="ar-SA"/>
      </w:rPr>
    </w:lvl>
    <w:lvl w:ilvl="5" w:tentative="0">
      <w:start w:val="0"/>
      <w:numFmt w:val="bullet"/>
      <w:lvlText w:val="•"/>
      <w:lvlJc w:val="left"/>
      <w:pPr>
        <w:ind w:left="5703" w:hanging="480"/>
      </w:pPr>
      <w:rPr>
        <w:rFonts w:hint="default"/>
        <w:lang w:val="en-US" w:eastAsia="zh-CN" w:bidi="ar-SA"/>
      </w:rPr>
    </w:lvl>
    <w:lvl w:ilvl="6" w:tentative="0">
      <w:start w:val="0"/>
      <w:numFmt w:val="bullet"/>
      <w:lvlText w:val="•"/>
      <w:lvlJc w:val="left"/>
      <w:pPr>
        <w:ind w:left="6515" w:hanging="480"/>
      </w:pPr>
      <w:rPr>
        <w:rFonts w:hint="default"/>
        <w:lang w:val="en-US" w:eastAsia="zh-CN" w:bidi="ar-SA"/>
      </w:rPr>
    </w:lvl>
    <w:lvl w:ilvl="7" w:tentative="0">
      <w:start w:val="0"/>
      <w:numFmt w:val="bullet"/>
      <w:lvlText w:val="•"/>
      <w:lvlJc w:val="left"/>
      <w:pPr>
        <w:ind w:left="7328" w:hanging="480"/>
      </w:pPr>
      <w:rPr>
        <w:rFonts w:hint="default"/>
        <w:lang w:val="en-US" w:eastAsia="zh-CN" w:bidi="ar-SA"/>
      </w:rPr>
    </w:lvl>
    <w:lvl w:ilvl="8" w:tentative="0">
      <w:start w:val="0"/>
      <w:numFmt w:val="bullet"/>
      <w:lvlText w:val="•"/>
      <w:lvlJc w:val="left"/>
      <w:pPr>
        <w:ind w:left="8140" w:hanging="480"/>
      </w:pPr>
      <w:rPr>
        <w:rFonts w:hint="default"/>
        <w:lang w:val="en-US" w:eastAsia="zh-CN" w:bidi="ar-SA"/>
      </w:rPr>
    </w:lvl>
  </w:abstractNum>
  <w:abstractNum w:abstractNumId="1">
    <w:nsid w:val="95AEDC86"/>
    <w:multiLevelType w:val="multilevel"/>
    <w:tmpl w:val="95AEDC86"/>
    <w:lvl w:ilvl="0" w:tentative="0">
      <w:start w:val="1"/>
      <w:numFmt w:val="decimal"/>
      <w:lvlText w:val="(%1)"/>
      <w:lvlJc w:val="left"/>
      <w:pPr>
        <w:ind w:left="1645" w:hanging="480"/>
        <w:jc w:val="left"/>
      </w:pPr>
      <w:rPr>
        <w:rFonts w:hint="default" w:ascii="宋体" w:hAnsi="宋体" w:eastAsia="宋体" w:cs="宋体"/>
        <w:w w:val="100"/>
        <w:sz w:val="24"/>
        <w:szCs w:val="24"/>
        <w:lang w:val="en-US" w:eastAsia="zh-CN" w:bidi="ar-SA"/>
      </w:rPr>
    </w:lvl>
    <w:lvl w:ilvl="1" w:tentative="0">
      <w:start w:val="0"/>
      <w:numFmt w:val="bullet"/>
      <w:lvlText w:val="•"/>
      <w:lvlJc w:val="left"/>
      <w:pPr>
        <w:ind w:left="2452" w:hanging="480"/>
      </w:pPr>
      <w:rPr>
        <w:rFonts w:hint="default"/>
        <w:lang w:val="en-US" w:eastAsia="zh-CN" w:bidi="ar-SA"/>
      </w:rPr>
    </w:lvl>
    <w:lvl w:ilvl="2" w:tentative="0">
      <w:start w:val="0"/>
      <w:numFmt w:val="bullet"/>
      <w:lvlText w:val="•"/>
      <w:lvlJc w:val="left"/>
      <w:pPr>
        <w:ind w:left="3265" w:hanging="480"/>
      </w:pPr>
      <w:rPr>
        <w:rFonts w:hint="default"/>
        <w:lang w:val="en-US" w:eastAsia="zh-CN" w:bidi="ar-SA"/>
      </w:rPr>
    </w:lvl>
    <w:lvl w:ilvl="3" w:tentative="0">
      <w:start w:val="0"/>
      <w:numFmt w:val="bullet"/>
      <w:lvlText w:val="•"/>
      <w:lvlJc w:val="left"/>
      <w:pPr>
        <w:ind w:left="4077" w:hanging="480"/>
      </w:pPr>
      <w:rPr>
        <w:rFonts w:hint="default"/>
        <w:lang w:val="en-US" w:eastAsia="zh-CN" w:bidi="ar-SA"/>
      </w:rPr>
    </w:lvl>
    <w:lvl w:ilvl="4" w:tentative="0">
      <w:start w:val="0"/>
      <w:numFmt w:val="bullet"/>
      <w:lvlText w:val="•"/>
      <w:lvlJc w:val="left"/>
      <w:pPr>
        <w:ind w:left="4890" w:hanging="480"/>
      </w:pPr>
      <w:rPr>
        <w:rFonts w:hint="default"/>
        <w:lang w:val="en-US" w:eastAsia="zh-CN" w:bidi="ar-SA"/>
      </w:rPr>
    </w:lvl>
    <w:lvl w:ilvl="5" w:tentative="0">
      <w:start w:val="0"/>
      <w:numFmt w:val="bullet"/>
      <w:lvlText w:val="•"/>
      <w:lvlJc w:val="left"/>
      <w:pPr>
        <w:ind w:left="5703" w:hanging="480"/>
      </w:pPr>
      <w:rPr>
        <w:rFonts w:hint="default"/>
        <w:lang w:val="en-US" w:eastAsia="zh-CN" w:bidi="ar-SA"/>
      </w:rPr>
    </w:lvl>
    <w:lvl w:ilvl="6" w:tentative="0">
      <w:start w:val="0"/>
      <w:numFmt w:val="bullet"/>
      <w:lvlText w:val="•"/>
      <w:lvlJc w:val="left"/>
      <w:pPr>
        <w:ind w:left="6515" w:hanging="480"/>
      </w:pPr>
      <w:rPr>
        <w:rFonts w:hint="default"/>
        <w:lang w:val="en-US" w:eastAsia="zh-CN" w:bidi="ar-SA"/>
      </w:rPr>
    </w:lvl>
    <w:lvl w:ilvl="7" w:tentative="0">
      <w:start w:val="0"/>
      <w:numFmt w:val="bullet"/>
      <w:lvlText w:val="•"/>
      <w:lvlJc w:val="left"/>
      <w:pPr>
        <w:ind w:left="7328" w:hanging="480"/>
      </w:pPr>
      <w:rPr>
        <w:rFonts w:hint="default"/>
        <w:lang w:val="en-US" w:eastAsia="zh-CN" w:bidi="ar-SA"/>
      </w:rPr>
    </w:lvl>
    <w:lvl w:ilvl="8" w:tentative="0">
      <w:start w:val="0"/>
      <w:numFmt w:val="bullet"/>
      <w:lvlText w:val="•"/>
      <w:lvlJc w:val="left"/>
      <w:pPr>
        <w:ind w:left="8140" w:hanging="480"/>
      </w:pPr>
      <w:rPr>
        <w:rFonts w:hint="default"/>
        <w:lang w:val="en-US" w:eastAsia="zh-CN" w:bidi="ar-SA"/>
      </w:rPr>
    </w:lvl>
  </w:abstractNum>
  <w:abstractNum w:abstractNumId="2">
    <w:nsid w:val="A342A436"/>
    <w:multiLevelType w:val="multilevel"/>
    <w:tmpl w:val="A342A436"/>
    <w:lvl w:ilvl="0" w:tentative="0">
      <w:start w:val="1"/>
      <w:numFmt w:val="decimal"/>
      <w:lvlText w:val="%1."/>
      <w:lvlJc w:val="left"/>
      <w:pPr>
        <w:ind w:left="929" w:hanging="244"/>
        <w:jc w:val="left"/>
      </w:pPr>
      <w:rPr>
        <w:rFonts w:hint="default" w:ascii="Microsoft YaHei UI" w:hAnsi="Microsoft YaHei UI" w:eastAsia="Microsoft YaHei UI" w:cs="Microsoft YaHei UI"/>
        <w:b/>
        <w:bCs/>
        <w:spacing w:val="-3"/>
        <w:w w:val="81"/>
        <w:sz w:val="22"/>
        <w:szCs w:val="22"/>
        <w:lang w:val="en-US" w:eastAsia="zh-CN" w:bidi="ar-SA"/>
      </w:rPr>
    </w:lvl>
    <w:lvl w:ilvl="1" w:tentative="0">
      <w:start w:val="1"/>
      <w:numFmt w:val="decimal"/>
      <w:lvlText w:val="%1.%2"/>
      <w:lvlJc w:val="left"/>
      <w:pPr>
        <w:ind w:left="1168" w:hanging="483"/>
        <w:jc w:val="left"/>
      </w:pPr>
      <w:rPr>
        <w:rFonts w:hint="default"/>
        <w:b/>
        <w:bCs/>
        <w:spacing w:val="0"/>
        <w:w w:val="81"/>
        <w:lang w:val="en-US" w:eastAsia="zh-CN" w:bidi="ar-SA"/>
      </w:rPr>
    </w:lvl>
    <w:lvl w:ilvl="2" w:tentative="0">
      <w:start w:val="1"/>
      <w:numFmt w:val="decimal"/>
      <w:lvlText w:val="%1.%2.%3"/>
      <w:lvlJc w:val="left"/>
      <w:pPr>
        <w:ind w:left="685" w:hanging="483"/>
        <w:jc w:val="left"/>
      </w:pPr>
      <w:rPr>
        <w:rFonts w:hint="default" w:ascii="宋体" w:hAnsi="宋体" w:eastAsia="宋体" w:cs="宋体"/>
        <w:w w:val="100"/>
        <w:sz w:val="24"/>
        <w:szCs w:val="24"/>
        <w:lang w:val="en-US" w:eastAsia="zh-CN" w:bidi="ar-SA"/>
      </w:rPr>
    </w:lvl>
    <w:lvl w:ilvl="3" w:tentative="0">
      <w:start w:val="0"/>
      <w:numFmt w:val="bullet"/>
      <w:lvlText w:val="•"/>
      <w:lvlJc w:val="left"/>
      <w:pPr>
        <w:ind w:left="1280" w:hanging="483"/>
      </w:pPr>
      <w:rPr>
        <w:rFonts w:hint="default"/>
        <w:lang w:val="en-US" w:eastAsia="zh-CN" w:bidi="ar-SA"/>
      </w:rPr>
    </w:lvl>
    <w:lvl w:ilvl="4" w:tentative="0">
      <w:start w:val="0"/>
      <w:numFmt w:val="bullet"/>
      <w:lvlText w:val="•"/>
      <w:lvlJc w:val="left"/>
      <w:pPr>
        <w:ind w:left="1760" w:hanging="483"/>
      </w:pPr>
      <w:rPr>
        <w:rFonts w:hint="default"/>
        <w:lang w:val="en-US" w:eastAsia="zh-CN" w:bidi="ar-SA"/>
      </w:rPr>
    </w:lvl>
    <w:lvl w:ilvl="5" w:tentative="0">
      <w:start w:val="0"/>
      <w:numFmt w:val="bullet"/>
      <w:lvlText w:val="•"/>
      <w:lvlJc w:val="left"/>
      <w:pPr>
        <w:ind w:left="1880" w:hanging="483"/>
      </w:pPr>
      <w:rPr>
        <w:rFonts w:hint="default"/>
        <w:lang w:val="en-US" w:eastAsia="zh-CN" w:bidi="ar-SA"/>
      </w:rPr>
    </w:lvl>
    <w:lvl w:ilvl="6" w:tentative="0">
      <w:start w:val="0"/>
      <w:numFmt w:val="bullet"/>
      <w:lvlText w:val="•"/>
      <w:lvlJc w:val="left"/>
      <w:pPr>
        <w:ind w:left="1900" w:hanging="483"/>
      </w:pPr>
      <w:rPr>
        <w:rFonts w:hint="default"/>
        <w:lang w:val="en-US" w:eastAsia="zh-CN" w:bidi="ar-SA"/>
      </w:rPr>
    </w:lvl>
    <w:lvl w:ilvl="7" w:tentative="0">
      <w:start w:val="0"/>
      <w:numFmt w:val="bullet"/>
      <w:lvlText w:val="•"/>
      <w:lvlJc w:val="left"/>
      <w:pPr>
        <w:ind w:left="3866" w:hanging="483"/>
      </w:pPr>
      <w:rPr>
        <w:rFonts w:hint="default"/>
        <w:lang w:val="en-US" w:eastAsia="zh-CN" w:bidi="ar-SA"/>
      </w:rPr>
    </w:lvl>
    <w:lvl w:ilvl="8" w:tentative="0">
      <w:start w:val="0"/>
      <w:numFmt w:val="bullet"/>
      <w:lvlText w:val="•"/>
      <w:lvlJc w:val="left"/>
      <w:pPr>
        <w:ind w:left="5833" w:hanging="483"/>
      </w:pPr>
      <w:rPr>
        <w:rFonts w:hint="default"/>
        <w:lang w:val="en-US" w:eastAsia="zh-CN" w:bidi="ar-SA"/>
      </w:rPr>
    </w:lvl>
  </w:abstractNum>
  <w:abstractNum w:abstractNumId="3">
    <w:nsid w:val="AF8062C0"/>
    <w:multiLevelType w:val="multilevel"/>
    <w:tmpl w:val="AF8062C0"/>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4">
    <w:nsid w:val="B4463228"/>
    <w:multiLevelType w:val="singleLevel"/>
    <w:tmpl w:val="B4463228"/>
    <w:lvl w:ilvl="0" w:tentative="0">
      <w:start w:val="2"/>
      <w:numFmt w:val="chineseCounting"/>
      <w:suff w:val="nothing"/>
      <w:lvlText w:val="（%1）"/>
      <w:lvlJc w:val="left"/>
      <w:rPr>
        <w:rFonts w:hint="eastAsia"/>
      </w:rPr>
    </w:lvl>
  </w:abstractNum>
  <w:abstractNum w:abstractNumId="5">
    <w:nsid w:val="BA269EE8"/>
    <w:multiLevelType w:val="multilevel"/>
    <w:tmpl w:val="BA269EE8"/>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6">
    <w:nsid w:val="BB404EF3"/>
    <w:multiLevelType w:val="multilevel"/>
    <w:tmpl w:val="BB404EF3"/>
    <w:lvl w:ilvl="0" w:tentative="0">
      <w:start w:val="1"/>
      <w:numFmt w:val="decimal"/>
      <w:lvlText w:val="%1."/>
      <w:lvlJc w:val="left"/>
      <w:pPr>
        <w:ind w:left="937" w:hanging="252"/>
        <w:jc w:val="left"/>
      </w:pPr>
      <w:rPr>
        <w:rFonts w:hint="default" w:ascii="Microsoft YaHei UI" w:hAnsi="Microsoft YaHei UI" w:eastAsia="Microsoft YaHei UI" w:cs="Microsoft YaHei UI"/>
        <w:b/>
        <w:bCs/>
        <w:spacing w:val="4"/>
        <w:w w:val="81"/>
        <w:sz w:val="22"/>
        <w:szCs w:val="22"/>
        <w:lang w:val="en-US" w:eastAsia="zh-CN" w:bidi="ar-SA"/>
      </w:rPr>
    </w:lvl>
    <w:lvl w:ilvl="1" w:tentative="0">
      <w:start w:val="1"/>
      <w:numFmt w:val="decimal"/>
      <w:lvlText w:val="%1.%2"/>
      <w:lvlJc w:val="left"/>
      <w:pPr>
        <w:ind w:left="1708" w:hanging="512"/>
        <w:jc w:val="left"/>
      </w:pPr>
      <w:rPr>
        <w:rFonts w:hint="default" w:ascii="宋体" w:hAnsi="宋体" w:eastAsia="宋体" w:cs="宋体"/>
        <w:spacing w:val="0"/>
        <w:w w:val="100"/>
        <w:sz w:val="24"/>
        <w:szCs w:val="24"/>
        <w:lang w:val="en-US" w:eastAsia="zh-CN" w:bidi="ar-SA"/>
      </w:rPr>
    </w:lvl>
    <w:lvl w:ilvl="2" w:tentative="0">
      <w:start w:val="0"/>
      <w:numFmt w:val="bullet"/>
      <w:lvlText w:val="•"/>
      <w:lvlJc w:val="left"/>
      <w:pPr>
        <w:ind w:left="2596" w:hanging="512"/>
      </w:pPr>
      <w:rPr>
        <w:rFonts w:hint="default"/>
        <w:lang w:val="en-US" w:eastAsia="zh-CN" w:bidi="ar-SA"/>
      </w:rPr>
    </w:lvl>
    <w:lvl w:ilvl="3" w:tentative="0">
      <w:start w:val="0"/>
      <w:numFmt w:val="bullet"/>
      <w:lvlText w:val="•"/>
      <w:lvlJc w:val="left"/>
      <w:pPr>
        <w:ind w:left="3492" w:hanging="512"/>
      </w:pPr>
      <w:rPr>
        <w:rFonts w:hint="default"/>
        <w:lang w:val="en-US" w:eastAsia="zh-CN" w:bidi="ar-SA"/>
      </w:rPr>
    </w:lvl>
    <w:lvl w:ilvl="4" w:tentative="0">
      <w:start w:val="0"/>
      <w:numFmt w:val="bullet"/>
      <w:lvlText w:val="•"/>
      <w:lvlJc w:val="left"/>
      <w:pPr>
        <w:ind w:left="4388" w:hanging="512"/>
      </w:pPr>
      <w:rPr>
        <w:rFonts w:hint="default"/>
        <w:lang w:val="en-US" w:eastAsia="zh-CN" w:bidi="ar-SA"/>
      </w:rPr>
    </w:lvl>
    <w:lvl w:ilvl="5" w:tentative="0">
      <w:start w:val="0"/>
      <w:numFmt w:val="bullet"/>
      <w:lvlText w:val="•"/>
      <w:lvlJc w:val="left"/>
      <w:pPr>
        <w:ind w:left="5284" w:hanging="512"/>
      </w:pPr>
      <w:rPr>
        <w:rFonts w:hint="default"/>
        <w:lang w:val="en-US" w:eastAsia="zh-CN" w:bidi="ar-SA"/>
      </w:rPr>
    </w:lvl>
    <w:lvl w:ilvl="6" w:tentative="0">
      <w:start w:val="0"/>
      <w:numFmt w:val="bullet"/>
      <w:lvlText w:val="•"/>
      <w:lvlJc w:val="left"/>
      <w:pPr>
        <w:ind w:left="6181" w:hanging="512"/>
      </w:pPr>
      <w:rPr>
        <w:rFonts w:hint="default"/>
        <w:lang w:val="en-US" w:eastAsia="zh-CN" w:bidi="ar-SA"/>
      </w:rPr>
    </w:lvl>
    <w:lvl w:ilvl="7" w:tentative="0">
      <w:start w:val="0"/>
      <w:numFmt w:val="bullet"/>
      <w:lvlText w:val="•"/>
      <w:lvlJc w:val="left"/>
      <w:pPr>
        <w:ind w:left="7077" w:hanging="512"/>
      </w:pPr>
      <w:rPr>
        <w:rFonts w:hint="default"/>
        <w:lang w:val="en-US" w:eastAsia="zh-CN" w:bidi="ar-SA"/>
      </w:rPr>
    </w:lvl>
    <w:lvl w:ilvl="8" w:tentative="0">
      <w:start w:val="0"/>
      <w:numFmt w:val="bullet"/>
      <w:lvlText w:val="•"/>
      <w:lvlJc w:val="left"/>
      <w:pPr>
        <w:ind w:left="7973" w:hanging="512"/>
      </w:pPr>
      <w:rPr>
        <w:rFonts w:hint="default"/>
        <w:lang w:val="en-US" w:eastAsia="zh-CN" w:bidi="ar-SA"/>
      </w:rPr>
    </w:lvl>
  </w:abstractNum>
  <w:abstractNum w:abstractNumId="7">
    <w:nsid w:val="C1B9515D"/>
    <w:multiLevelType w:val="singleLevel"/>
    <w:tmpl w:val="C1B9515D"/>
    <w:lvl w:ilvl="0" w:tentative="0">
      <w:start w:val="1"/>
      <w:numFmt w:val="decimal"/>
      <w:lvlText w:val="%1."/>
      <w:lvlJc w:val="left"/>
      <w:pPr>
        <w:ind w:left="425" w:hanging="425"/>
      </w:pPr>
      <w:rPr>
        <w:rFonts w:hint="default"/>
      </w:rPr>
    </w:lvl>
  </w:abstractNum>
  <w:abstractNum w:abstractNumId="8">
    <w:nsid w:val="D9880C29"/>
    <w:multiLevelType w:val="multilevel"/>
    <w:tmpl w:val="D9880C29"/>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9">
    <w:nsid w:val="DFD39C49"/>
    <w:multiLevelType w:val="multilevel"/>
    <w:tmpl w:val="DFD39C49"/>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10">
    <w:nsid w:val="E78C18D3"/>
    <w:multiLevelType w:val="multilevel"/>
    <w:tmpl w:val="E78C18D3"/>
    <w:lvl w:ilvl="0" w:tentative="0">
      <w:start w:val="3"/>
      <w:numFmt w:val="decimal"/>
      <w:lvlText w:val="%1"/>
      <w:lvlJc w:val="left"/>
      <w:pPr>
        <w:ind w:left="1708" w:hanging="512"/>
        <w:jc w:val="left"/>
      </w:pPr>
      <w:rPr>
        <w:rFonts w:hint="default"/>
        <w:lang w:val="en-US" w:eastAsia="zh-CN" w:bidi="ar-SA"/>
      </w:rPr>
    </w:lvl>
    <w:lvl w:ilvl="1" w:tentative="0">
      <w:start w:val="1"/>
      <w:numFmt w:val="decimal"/>
      <w:lvlText w:val="%1.%2"/>
      <w:lvlJc w:val="left"/>
      <w:pPr>
        <w:ind w:left="1708" w:hanging="512"/>
        <w:jc w:val="left"/>
      </w:pPr>
      <w:rPr>
        <w:rFonts w:hint="default" w:ascii="宋体" w:hAnsi="宋体" w:eastAsia="宋体" w:cs="宋体"/>
        <w:spacing w:val="0"/>
        <w:w w:val="100"/>
        <w:sz w:val="24"/>
        <w:szCs w:val="24"/>
        <w:lang w:val="en-US" w:eastAsia="zh-CN" w:bidi="ar-SA"/>
      </w:rPr>
    </w:lvl>
    <w:lvl w:ilvl="2" w:tentative="0">
      <w:start w:val="0"/>
      <w:numFmt w:val="bullet"/>
      <w:lvlText w:val="•"/>
      <w:lvlJc w:val="left"/>
      <w:pPr>
        <w:ind w:left="3313" w:hanging="512"/>
      </w:pPr>
      <w:rPr>
        <w:rFonts w:hint="default"/>
        <w:lang w:val="en-US" w:eastAsia="zh-CN" w:bidi="ar-SA"/>
      </w:rPr>
    </w:lvl>
    <w:lvl w:ilvl="3" w:tentative="0">
      <w:start w:val="0"/>
      <w:numFmt w:val="bullet"/>
      <w:lvlText w:val="•"/>
      <w:lvlJc w:val="left"/>
      <w:pPr>
        <w:ind w:left="4119" w:hanging="512"/>
      </w:pPr>
      <w:rPr>
        <w:rFonts w:hint="default"/>
        <w:lang w:val="en-US" w:eastAsia="zh-CN" w:bidi="ar-SA"/>
      </w:rPr>
    </w:lvl>
    <w:lvl w:ilvl="4" w:tentative="0">
      <w:start w:val="0"/>
      <w:numFmt w:val="bullet"/>
      <w:lvlText w:val="•"/>
      <w:lvlJc w:val="left"/>
      <w:pPr>
        <w:ind w:left="4926" w:hanging="512"/>
      </w:pPr>
      <w:rPr>
        <w:rFonts w:hint="default"/>
        <w:lang w:val="en-US" w:eastAsia="zh-CN" w:bidi="ar-SA"/>
      </w:rPr>
    </w:lvl>
    <w:lvl w:ilvl="5" w:tentative="0">
      <w:start w:val="0"/>
      <w:numFmt w:val="bullet"/>
      <w:lvlText w:val="•"/>
      <w:lvlJc w:val="left"/>
      <w:pPr>
        <w:ind w:left="5733" w:hanging="512"/>
      </w:pPr>
      <w:rPr>
        <w:rFonts w:hint="default"/>
        <w:lang w:val="en-US" w:eastAsia="zh-CN" w:bidi="ar-SA"/>
      </w:rPr>
    </w:lvl>
    <w:lvl w:ilvl="6" w:tentative="0">
      <w:start w:val="0"/>
      <w:numFmt w:val="bullet"/>
      <w:lvlText w:val="•"/>
      <w:lvlJc w:val="left"/>
      <w:pPr>
        <w:ind w:left="6539" w:hanging="512"/>
      </w:pPr>
      <w:rPr>
        <w:rFonts w:hint="default"/>
        <w:lang w:val="en-US" w:eastAsia="zh-CN" w:bidi="ar-SA"/>
      </w:rPr>
    </w:lvl>
    <w:lvl w:ilvl="7" w:tentative="0">
      <w:start w:val="0"/>
      <w:numFmt w:val="bullet"/>
      <w:lvlText w:val="•"/>
      <w:lvlJc w:val="left"/>
      <w:pPr>
        <w:ind w:left="7346" w:hanging="512"/>
      </w:pPr>
      <w:rPr>
        <w:rFonts w:hint="default"/>
        <w:lang w:val="en-US" w:eastAsia="zh-CN" w:bidi="ar-SA"/>
      </w:rPr>
    </w:lvl>
    <w:lvl w:ilvl="8" w:tentative="0">
      <w:start w:val="0"/>
      <w:numFmt w:val="bullet"/>
      <w:lvlText w:val="•"/>
      <w:lvlJc w:val="left"/>
      <w:pPr>
        <w:ind w:left="8152" w:hanging="512"/>
      </w:pPr>
      <w:rPr>
        <w:rFonts w:hint="default"/>
        <w:lang w:val="en-US" w:eastAsia="zh-CN" w:bidi="ar-SA"/>
      </w:rPr>
    </w:lvl>
  </w:abstractNum>
  <w:abstractNum w:abstractNumId="11">
    <w:nsid w:val="EC4FC98D"/>
    <w:multiLevelType w:val="multilevel"/>
    <w:tmpl w:val="EC4FC98D"/>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12">
    <w:nsid w:val="EC70E0DA"/>
    <w:multiLevelType w:val="multilevel"/>
    <w:tmpl w:val="EC70E0DA"/>
    <w:lvl w:ilvl="0" w:tentative="0">
      <w:start w:val="1"/>
      <w:numFmt w:val="decimal"/>
      <w:lvlText w:val="%1."/>
      <w:lvlJc w:val="left"/>
      <w:pPr>
        <w:ind w:left="1406" w:hanging="241"/>
        <w:jc w:val="left"/>
      </w:pPr>
      <w:rPr>
        <w:rFonts w:hint="default" w:ascii="宋体" w:hAnsi="宋体" w:eastAsia="宋体" w:cs="宋体"/>
        <w:w w:val="100"/>
        <w:sz w:val="22"/>
        <w:szCs w:val="22"/>
        <w:lang w:val="en-US" w:eastAsia="zh-CN" w:bidi="ar-SA"/>
      </w:rPr>
    </w:lvl>
    <w:lvl w:ilvl="1" w:tentative="0">
      <w:start w:val="1"/>
      <w:numFmt w:val="decimal"/>
      <w:lvlText w:val="%2."/>
      <w:lvlJc w:val="left"/>
      <w:pPr>
        <w:ind w:left="4429" w:hanging="363"/>
        <w:jc w:val="right"/>
      </w:pPr>
      <w:rPr>
        <w:rFonts w:hint="default" w:ascii="Microsoft YaHei UI" w:hAnsi="Microsoft YaHei UI" w:eastAsia="Microsoft YaHei UI" w:cs="Microsoft YaHei UI"/>
        <w:b/>
        <w:bCs/>
        <w:spacing w:val="0"/>
        <w:w w:val="81"/>
        <w:sz w:val="24"/>
        <w:szCs w:val="24"/>
        <w:lang w:val="en-US" w:eastAsia="zh-CN" w:bidi="ar-SA"/>
      </w:rPr>
    </w:lvl>
    <w:lvl w:ilvl="2" w:tentative="0">
      <w:start w:val="0"/>
      <w:numFmt w:val="bullet"/>
      <w:lvlText w:val="•"/>
      <w:lvlJc w:val="left"/>
      <w:pPr>
        <w:ind w:left="5014" w:hanging="363"/>
      </w:pPr>
      <w:rPr>
        <w:rFonts w:hint="default"/>
        <w:lang w:val="en-US" w:eastAsia="zh-CN" w:bidi="ar-SA"/>
      </w:rPr>
    </w:lvl>
    <w:lvl w:ilvl="3" w:tentative="0">
      <w:start w:val="0"/>
      <w:numFmt w:val="bullet"/>
      <w:lvlText w:val="•"/>
      <w:lvlJc w:val="left"/>
      <w:pPr>
        <w:ind w:left="5608" w:hanging="363"/>
      </w:pPr>
      <w:rPr>
        <w:rFonts w:hint="default"/>
        <w:lang w:val="en-US" w:eastAsia="zh-CN" w:bidi="ar-SA"/>
      </w:rPr>
    </w:lvl>
    <w:lvl w:ilvl="4" w:tentative="0">
      <w:start w:val="0"/>
      <w:numFmt w:val="bullet"/>
      <w:lvlText w:val="•"/>
      <w:lvlJc w:val="left"/>
      <w:pPr>
        <w:ind w:left="6202" w:hanging="363"/>
      </w:pPr>
      <w:rPr>
        <w:rFonts w:hint="default"/>
        <w:lang w:val="en-US" w:eastAsia="zh-CN" w:bidi="ar-SA"/>
      </w:rPr>
    </w:lvl>
    <w:lvl w:ilvl="5" w:tentative="0">
      <w:start w:val="0"/>
      <w:numFmt w:val="bullet"/>
      <w:lvlText w:val="•"/>
      <w:lvlJc w:val="left"/>
      <w:pPr>
        <w:ind w:left="6796" w:hanging="363"/>
      </w:pPr>
      <w:rPr>
        <w:rFonts w:hint="default"/>
        <w:lang w:val="en-US" w:eastAsia="zh-CN" w:bidi="ar-SA"/>
      </w:rPr>
    </w:lvl>
    <w:lvl w:ilvl="6" w:tentative="0">
      <w:start w:val="0"/>
      <w:numFmt w:val="bullet"/>
      <w:lvlText w:val="•"/>
      <w:lvlJc w:val="left"/>
      <w:pPr>
        <w:ind w:left="7390" w:hanging="363"/>
      </w:pPr>
      <w:rPr>
        <w:rFonts w:hint="default"/>
        <w:lang w:val="en-US" w:eastAsia="zh-CN" w:bidi="ar-SA"/>
      </w:rPr>
    </w:lvl>
    <w:lvl w:ilvl="7" w:tentative="0">
      <w:start w:val="0"/>
      <w:numFmt w:val="bullet"/>
      <w:lvlText w:val="•"/>
      <w:lvlJc w:val="left"/>
      <w:pPr>
        <w:ind w:left="7984" w:hanging="363"/>
      </w:pPr>
      <w:rPr>
        <w:rFonts w:hint="default"/>
        <w:lang w:val="en-US" w:eastAsia="zh-CN" w:bidi="ar-SA"/>
      </w:rPr>
    </w:lvl>
    <w:lvl w:ilvl="8" w:tentative="0">
      <w:start w:val="0"/>
      <w:numFmt w:val="bullet"/>
      <w:lvlText w:val="•"/>
      <w:lvlJc w:val="left"/>
      <w:pPr>
        <w:ind w:left="8578" w:hanging="363"/>
      </w:pPr>
      <w:rPr>
        <w:rFonts w:hint="default"/>
        <w:lang w:val="en-US" w:eastAsia="zh-CN" w:bidi="ar-SA"/>
      </w:rPr>
    </w:lvl>
  </w:abstractNum>
  <w:abstractNum w:abstractNumId="13">
    <w:nsid w:val="F2110E51"/>
    <w:multiLevelType w:val="multilevel"/>
    <w:tmpl w:val="F2110E51"/>
    <w:lvl w:ilvl="0" w:tentative="0">
      <w:start w:val="1"/>
      <w:numFmt w:val="decimal"/>
      <w:lvlText w:val="%1."/>
      <w:lvlJc w:val="left"/>
      <w:pPr>
        <w:ind w:left="1406" w:hanging="241"/>
        <w:jc w:val="left"/>
      </w:pPr>
      <w:rPr>
        <w:rFonts w:hint="default" w:ascii="宋体" w:hAnsi="宋体" w:eastAsia="宋体" w:cs="宋体"/>
        <w:w w:val="100"/>
        <w:sz w:val="22"/>
        <w:szCs w:val="22"/>
        <w:lang w:val="en-US" w:eastAsia="zh-CN" w:bidi="ar-SA"/>
      </w:rPr>
    </w:lvl>
    <w:lvl w:ilvl="1" w:tentative="0">
      <w:start w:val="1"/>
      <w:numFmt w:val="decimal"/>
      <w:lvlText w:val="%2."/>
      <w:lvlJc w:val="left"/>
      <w:pPr>
        <w:ind w:left="4429" w:hanging="363"/>
        <w:jc w:val="right"/>
      </w:pPr>
      <w:rPr>
        <w:rFonts w:hint="default" w:ascii="Microsoft YaHei UI" w:hAnsi="Microsoft YaHei UI" w:eastAsia="Microsoft YaHei UI" w:cs="Microsoft YaHei UI"/>
        <w:b/>
        <w:bCs/>
        <w:spacing w:val="0"/>
        <w:w w:val="81"/>
        <w:sz w:val="24"/>
        <w:szCs w:val="24"/>
        <w:lang w:val="en-US" w:eastAsia="zh-CN" w:bidi="ar-SA"/>
      </w:rPr>
    </w:lvl>
    <w:lvl w:ilvl="2" w:tentative="0">
      <w:start w:val="0"/>
      <w:numFmt w:val="bullet"/>
      <w:lvlText w:val="•"/>
      <w:lvlJc w:val="left"/>
      <w:pPr>
        <w:ind w:left="5014" w:hanging="363"/>
      </w:pPr>
      <w:rPr>
        <w:rFonts w:hint="default"/>
        <w:lang w:val="en-US" w:eastAsia="zh-CN" w:bidi="ar-SA"/>
      </w:rPr>
    </w:lvl>
    <w:lvl w:ilvl="3" w:tentative="0">
      <w:start w:val="0"/>
      <w:numFmt w:val="bullet"/>
      <w:lvlText w:val="•"/>
      <w:lvlJc w:val="left"/>
      <w:pPr>
        <w:ind w:left="5608" w:hanging="363"/>
      </w:pPr>
      <w:rPr>
        <w:rFonts w:hint="default"/>
        <w:lang w:val="en-US" w:eastAsia="zh-CN" w:bidi="ar-SA"/>
      </w:rPr>
    </w:lvl>
    <w:lvl w:ilvl="4" w:tentative="0">
      <w:start w:val="0"/>
      <w:numFmt w:val="bullet"/>
      <w:lvlText w:val="•"/>
      <w:lvlJc w:val="left"/>
      <w:pPr>
        <w:ind w:left="6202" w:hanging="363"/>
      </w:pPr>
      <w:rPr>
        <w:rFonts w:hint="default"/>
        <w:lang w:val="en-US" w:eastAsia="zh-CN" w:bidi="ar-SA"/>
      </w:rPr>
    </w:lvl>
    <w:lvl w:ilvl="5" w:tentative="0">
      <w:start w:val="0"/>
      <w:numFmt w:val="bullet"/>
      <w:lvlText w:val="•"/>
      <w:lvlJc w:val="left"/>
      <w:pPr>
        <w:ind w:left="6796" w:hanging="363"/>
      </w:pPr>
      <w:rPr>
        <w:rFonts w:hint="default"/>
        <w:lang w:val="en-US" w:eastAsia="zh-CN" w:bidi="ar-SA"/>
      </w:rPr>
    </w:lvl>
    <w:lvl w:ilvl="6" w:tentative="0">
      <w:start w:val="0"/>
      <w:numFmt w:val="bullet"/>
      <w:lvlText w:val="•"/>
      <w:lvlJc w:val="left"/>
      <w:pPr>
        <w:ind w:left="7390" w:hanging="363"/>
      </w:pPr>
      <w:rPr>
        <w:rFonts w:hint="default"/>
        <w:lang w:val="en-US" w:eastAsia="zh-CN" w:bidi="ar-SA"/>
      </w:rPr>
    </w:lvl>
    <w:lvl w:ilvl="7" w:tentative="0">
      <w:start w:val="0"/>
      <w:numFmt w:val="bullet"/>
      <w:lvlText w:val="•"/>
      <w:lvlJc w:val="left"/>
      <w:pPr>
        <w:ind w:left="7984" w:hanging="363"/>
      </w:pPr>
      <w:rPr>
        <w:rFonts w:hint="default"/>
        <w:lang w:val="en-US" w:eastAsia="zh-CN" w:bidi="ar-SA"/>
      </w:rPr>
    </w:lvl>
    <w:lvl w:ilvl="8" w:tentative="0">
      <w:start w:val="0"/>
      <w:numFmt w:val="bullet"/>
      <w:lvlText w:val="•"/>
      <w:lvlJc w:val="left"/>
      <w:pPr>
        <w:ind w:left="8578" w:hanging="363"/>
      </w:pPr>
      <w:rPr>
        <w:rFonts w:hint="default"/>
        <w:lang w:val="en-US" w:eastAsia="zh-CN" w:bidi="ar-SA"/>
      </w:rPr>
    </w:lvl>
  </w:abstractNum>
  <w:abstractNum w:abstractNumId="14">
    <w:nsid w:val="FE329721"/>
    <w:multiLevelType w:val="singleLevel"/>
    <w:tmpl w:val="FE329721"/>
    <w:lvl w:ilvl="0" w:tentative="0">
      <w:start w:val="2"/>
      <w:numFmt w:val="chineseCounting"/>
      <w:suff w:val="nothing"/>
      <w:lvlText w:val="（%1）"/>
      <w:lvlJc w:val="left"/>
      <w:rPr>
        <w:rFonts w:hint="eastAsia"/>
      </w:rPr>
    </w:lvl>
  </w:abstractNum>
  <w:abstractNum w:abstractNumId="15">
    <w:nsid w:val="035A9072"/>
    <w:multiLevelType w:val="multilevel"/>
    <w:tmpl w:val="035A9072"/>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16">
    <w:nsid w:val="0E3D940B"/>
    <w:multiLevelType w:val="multilevel"/>
    <w:tmpl w:val="0E3D940B"/>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17">
    <w:nsid w:val="11D99085"/>
    <w:multiLevelType w:val="multilevel"/>
    <w:tmpl w:val="11D99085"/>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18">
    <w:nsid w:val="174B690B"/>
    <w:multiLevelType w:val="singleLevel"/>
    <w:tmpl w:val="174B690B"/>
    <w:lvl w:ilvl="0" w:tentative="0">
      <w:start w:val="3"/>
      <w:numFmt w:val="chineseCounting"/>
      <w:suff w:val="space"/>
      <w:lvlText w:val="第%1章"/>
      <w:lvlJc w:val="left"/>
      <w:rPr>
        <w:rFonts w:hint="eastAsia"/>
      </w:rPr>
    </w:lvl>
  </w:abstractNum>
  <w:abstractNum w:abstractNumId="19">
    <w:nsid w:val="1D5C2EFD"/>
    <w:multiLevelType w:val="multilevel"/>
    <w:tmpl w:val="1D5C2EFD"/>
    <w:lvl w:ilvl="0" w:tentative="0">
      <w:start w:val="4"/>
      <w:numFmt w:val="decimal"/>
      <w:lvlText w:val="%1."/>
      <w:lvlJc w:val="left"/>
      <w:pPr>
        <w:ind w:left="937" w:hanging="252"/>
        <w:jc w:val="left"/>
      </w:pPr>
      <w:rPr>
        <w:rFonts w:hint="default" w:ascii="Microsoft YaHei UI" w:hAnsi="Microsoft YaHei UI" w:eastAsia="Microsoft YaHei UI" w:cs="Microsoft YaHei UI"/>
        <w:b/>
        <w:bCs/>
        <w:spacing w:val="4"/>
        <w:w w:val="81"/>
        <w:sz w:val="22"/>
        <w:szCs w:val="22"/>
        <w:lang w:val="en-US" w:eastAsia="zh-CN" w:bidi="ar-SA"/>
      </w:rPr>
    </w:lvl>
    <w:lvl w:ilvl="1" w:tentative="0">
      <w:start w:val="1"/>
      <w:numFmt w:val="decimal"/>
      <w:lvlText w:val="%1.%2"/>
      <w:lvlJc w:val="left"/>
      <w:pPr>
        <w:ind w:left="685" w:hanging="512"/>
        <w:jc w:val="left"/>
      </w:pPr>
      <w:rPr>
        <w:rFonts w:hint="default" w:ascii="宋体" w:hAnsi="宋体" w:eastAsia="宋体" w:cs="宋体"/>
        <w:spacing w:val="0"/>
        <w:w w:val="100"/>
        <w:sz w:val="24"/>
        <w:szCs w:val="24"/>
        <w:lang w:val="en-US" w:eastAsia="zh-CN" w:bidi="ar-SA"/>
      </w:rPr>
    </w:lvl>
    <w:lvl w:ilvl="2" w:tentative="0">
      <w:start w:val="0"/>
      <w:numFmt w:val="bullet"/>
      <w:lvlText w:val="•"/>
      <w:lvlJc w:val="left"/>
      <w:pPr>
        <w:ind w:left="1700" w:hanging="512"/>
      </w:pPr>
      <w:rPr>
        <w:rFonts w:hint="default"/>
        <w:lang w:val="en-US" w:eastAsia="zh-CN" w:bidi="ar-SA"/>
      </w:rPr>
    </w:lvl>
    <w:lvl w:ilvl="3" w:tentative="0">
      <w:start w:val="0"/>
      <w:numFmt w:val="bullet"/>
      <w:lvlText w:val="•"/>
      <w:lvlJc w:val="left"/>
      <w:pPr>
        <w:ind w:left="2708" w:hanging="512"/>
      </w:pPr>
      <w:rPr>
        <w:rFonts w:hint="default"/>
        <w:lang w:val="en-US" w:eastAsia="zh-CN" w:bidi="ar-SA"/>
      </w:rPr>
    </w:lvl>
    <w:lvl w:ilvl="4" w:tentative="0">
      <w:start w:val="0"/>
      <w:numFmt w:val="bullet"/>
      <w:lvlText w:val="•"/>
      <w:lvlJc w:val="left"/>
      <w:pPr>
        <w:ind w:left="3716" w:hanging="512"/>
      </w:pPr>
      <w:rPr>
        <w:rFonts w:hint="default"/>
        <w:lang w:val="en-US" w:eastAsia="zh-CN" w:bidi="ar-SA"/>
      </w:rPr>
    </w:lvl>
    <w:lvl w:ilvl="5" w:tentative="0">
      <w:start w:val="0"/>
      <w:numFmt w:val="bullet"/>
      <w:lvlText w:val="•"/>
      <w:lvlJc w:val="left"/>
      <w:pPr>
        <w:ind w:left="4724" w:hanging="512"/>
      </w:pPr>
      <w:rPr>
        <w:rFonts w:hint="default"/>
        <w:lang w:val="en-US" w:eastAsia="zh-CN" w:bidi="ar-SA"/>
      </w:rPr>
    </w:lvl>
    <w:lvl w:ilvl="6" w:tentative="0">
      <w:start w:val="0"/>
      <w:numFmt w:val="bullet"/>
      <w:lvlText w:val="•"/>
      <w:lvlJc w:val="left"/>
      <w:pPr>
        <w:ind w:left="5733" w:hanging="512"/>
      </w:pPr>
      <w:rPr>
        <w:rFonts w:hint="default"/>
        <w:lang w:val="en-US" w:eastAsia="zh-CN" w:bidi="ar-SA"/>
      </w:rPr>
    </w:lvl>
    <w:lvl w:ilvl="7" w:tentative="0">
      <w:start w:val="0"/>
      <w:numFmt w:val="bullet"/>
      <w:lvlText w:val="•"/>
      <w:lvlJc w:val="left"/>
      <w:pPr>
        <w:ind w:left="6741" w:hanging="512"/>
      </w:pPr>
      <w:rPr>
        <w:rFonts w:hint="default"/>
        <w:lang w:val="en-US" w:eastAsia="zh-CN" w:bidi="ar-SA"/>
      </w:rPr>
    </w:lvl>
    <w:lvl w:ilvl="8" w:tentative="0">
      <w:start w:val="0"/>
      <w:numFmt w:val="bullet"/>
      <w:lvlText w:val="•"/>
      <w:lvlJc w:val="left"/>
      <w:pPr>
        <w:ind w:left="7749" w:hanging="512"/>
      </w:pPr>
      <w:rPr>
        <w:rFonts w:hint="default"/>
        <w:lang w:val="en-US" w:eastAsia="zh-CN" w:bidi="ar-SA"/>
      </w:rPr>
    </w:lvl>
  </w:abstractNum>
  <w:abstractNum w:abstractNumId="20">
    <w:nsid w:val="2C613C9F"/>
    <w:multiLevelType w:val="multilevel"/>
    <w:tmpl w:val="2C613C9F"/>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21">
    <w:nsid w:val="4B3E5EBC"/>
    <w:multiLevelType w:val="multilevel"/>
    <w:tmpl w:val="4B3E5EBC"/>
    <w:lvl w:ilvl="0" w:tentative="0">
      <w:start w:val="1"/>
      <w:numFmt w:val="decimal"/>
      <w:lvlText w:val="(%1)"/>
      <w:lvlJc w:val="left"/>
      <w:pPr>
        <w:ind w:left="1645" w:hanging="480"/>
        <w:jc w:val="left"/>
      </w:pPr>
      <w:rPr>
        <w:rFonts w:hint="default" w:ascii="宋体" w:hAnsi="宋体" w:eastAsia="宋体" w:cs="宋体"/>
        <w:w w:val="100"/>
        <w:sz w:val="24"/>
        <w:szCs w:val="24"/>
        <w:lang w:val="en-US" w:eastAsia="zh-CN" w:bidi="ar-SA"/>
      </w:rPr>
    </w:lvl>
    <w:lvl w:ilvl="1" w:tentative="0">
      <w:start w:val="0"/>
      <w:numFmt w:val="bullet"/>
      <w:lvlText w:val="•"/>
      <w:lvlJc w:val="left"/>
      <w:pPr>
        <w:ind w:left="2452" w:hanging="480"/>
      </w:pPr>
      <w:rPr>
        <w:rFonts w:hint="default"/>
        <w:lang w:val="en-US" w:eastAsia="zh-CN" w:bidi="ar-SA"/>
      </w:rPr>
    </w:lvl>
    <w:lvl w:ilvl="2" w:tentative="0">
      <w:start w:val="0"/>
      <w:numFmt w:val="bullet"/>
      <w:lvlText w:val="•"/>
      <w:lvlJc w:val="left"/>
      <w:pPr>
        <w:ind w:left="3265" w:hanging="480"/>
      </w:pPr>
      <w:rPr>
        <w:rFonts w:hint="default"/>
        <w:lang w:val="en-US" w:eastAsia="zh-CN" w:bidi="ar-SA"/>
      </w:rPr>
    </w:lvl>
    <w:lvl w:ilvl="3" w:tentative="0">
      <w:start w:val="0"/>
      <w:numFmt w:val="bullet"/>
      <w:lvlText w:val="•"/>
      <w:lvlJc w:val="left"/>
      <w:pPr>
        <w:ind w:left="4077" w:hanging="480"/>
      </w:pPr>
      <w:rPr>
        <w:rFonts w:hint="default"/>
        <w:lang w:val="en-US" w:eastAsia="zh-CN" w:bidi="ar-SA"/>
      </w:rPr>
    </w:lvl>
    <w:lvl w:ilvl="4" w:tentative="0">
      <w:start w:val="0"/>
      <w:numFmt w:val="bullet"/>
      <w:lvlText w:val="•"/>
      <w:lvlJc w:val="left"/>
      <w:pPr>
        <w:ind w:left="4890" w:hanging="480"/>
      </w:pPr>
      <w:rPr>
        <w:rFonts w:hint="default"/>
        <w:lang w:val="en-US" w:eastAsia="zh-CN" w:bidi="ar-SA"/>
      </w:rPr>
    </w:lvl>
    <w:lvl w:ilvl="5" w:tentative="0">
      <w:start w:val="0"/>
      <w:numFmt w:val="bullet"/>
      <w:lvlText w:val="•"/>
      <w:lvlJc w:val="left"/>
      <w:pPr>
        <w:ind w:left="5703" w:hanging="480"/>
      </w:pPr>
      <w:rPr>
        <w:rFonts w:hint="default"/>
        <w:lang w:val="en-US" w:eastAsia="zh-CN" w:bidi="ar-SA"/>
      </w:rPr>
    </w:lvl>
    <w:lvl w:ilvl="6" w:tentative="0">
      <w:start w:val="0"/>
      <w:numFmt w:val="bullet"/>
      <w:lvlText w:val="•"/>
      <w:lvlJc w:val="left"/>
      <w:pPr>
        <w:ind w:left="6515" w:hanging="480"/>
      </w:pPr>
      <w:rPr>
        <w:rFonts w:hint="default"/>
        <w:lang w:val="en-US" w:eastAsia="zh-CN" w:bidi="ar-SA"/>
      </w:rPr>
    </w:lvl>
    <w:lvl w:ilvl="7" w:tentative="0">
      <w:start w:val="0"/>
      <w:numFmt w:val="bullet"/>
      <w:lvlText w:val="•"/>
      <w:lvlJc w:val="left"/>
      <w:pPr>
        <w:ind w:left="7328" w:hanging="480"/>
      </w:pPr>
      <w:rPr>
        <w:rFonts w:hint="default"/>
        <w:lang w:val="en-US" w:eastAsia="zh-CN" w:bidi="ar-SA"/>
      </w:rPr>
    </w:lvl>
    <w:lvl w:ilvl="8" w:tentative="0">
      <w:start w:val="0"/>
      <w:numFmt w:val="bullet"/>
      <w:lvlText w:val="•"/>
      <w:lvlJc w:val="left"/>
      <w:pPr>
        <w:ind w:left="8140" w:hanging="480"/>
      </w:pPr>
      <w:rPr>
        <w:rFonts w:hint="default"/>
        <w:lang w:val="en-US" w:eastAsia="zh-CN" w:bidi="ar-SA"/>
      </w:rPr>
    </w:lvl>
  </w:abstractNum>
  <w:abstractNum w:abstractNumId="22">
    <w:nsid w:val="67241FDF"/>
    <w:multiLevelType w:val="multilevel"/>
    <w:tmpl w:val="67241FDF"/>
    <w:lvl w:ilvl="0" w:tentative="0">
      <w:start w:val="1"/>
      <w:numFmt w:val="decimal"/>
      <w:lvlText w:val="%1."/>
      <w:lvlJc w:val="left"/>
      <w:pPr>
        <w:ind w:left="1406" w:hanging="241"/>
        <w:jc w:val="left"/>
      </w:pPr>
      <w:rPr>
        <w:rFonts w:hint="default" w:ascii="宋体" w:hAnsi="宋体" w:eastAsia="宋体" w:cs="宋体"/>
        <w:w w:val="100"/>
        <w:sz w:val="22"/>
        <w:szCs w:val="22"/>
        <w:lang w:val="en-US" w:eastAsia="zh-CN" w:bidi="ar-SA"/>
      </w:rPr>
    </w:lvl>
    <w:lvl w:ilvl="1" w:tentative="0">
      <w:start w:val="1"/>
      <w:numFmt w:val="decimal"/>
      <w:lvlText w:val="%2."/>
      <w:lvlJc w:val="left"/>
      <w:pPr>
        <w:ind w:left="4429" w:hanging="363"/>
        <w:jc w:val="right"/>
      </w:pPr>
      <w:rPr>
        <w:rFonts w:hint="default" w:ascii="Microsoft YaHei UI" w:hAnsi="Microsoft YaHei UI" w:eastAsia="Microsoft YaHei UI" w:cs="Microsoft YaHei UI"/>
        <w:b/>
        <w:bCs/>
        <w:spacing w:val="0"/>
        <w:w w:val="81"/>
        <w:sz w:val="24"/>
        <w:szCs w:val="24"/>
        <w:lang w:val="en-US" w:eastAsia="zh-CN" w:bidi="ar-SA"/>
      </w:rPr>
    </w:lvl>
    <w:lvl w:ilvl="2" w:tentative="0">
      <w:start w:val="0"/>
      <w:numFmt w:val="bullet"/>
      <w:lvlText w:val="•"/>
      <w:lvlJc w:val="left"/>
      <w:pPr>
        <w:ind w:left="5014" w:hanging="363"/>
      </w:pPr>
      <w:rPr>
        <w:rFonts w:hint="default"/>
        <w:lang w:val="en-US" w:eastAsia="zh-CN" w:bidi="ar-SA"/>
      </w:rPr>
    </w:lvl>
    <w:lvl w:ilvl="3" w:tentative="0">
      <w:start w:val="0"/>
      <w:numFmt w:val="bullet"/>
      <w:lvlText w:val="•"/>
      <w:lvlJc w:val="left"/>
      <w:pPr>
        <w:ind w:left="5608" w:hanging="363"/>
      </w:pPr>
      <w:rPr>
        <w:rFonts w:hint="default"/>
        <w:lang w:val="en-US" w:eastAsia="zh-CN" w:bidi="ar-SA"/>
      </w:rPr>
    </w:lvl>
    <w:lvl w:ilvl="4" w:tentative="0">
      <w:start w:val="0"/>
      <w:numFmt w:val="bullet"/>
      <w:lvlText w:val="•"/>
      <w:lvlJc w:val="left"/>
      <w:pPr>
        <w:ind w:left="6202" w:hanging="363"/>
      </w:pPr>
      <w:rPr>
        <w:rFonts w:hint="default"/>
        <w:lang w:val="en-US" w:eastAsia="zh-CN" w:bidi="ar-SA"/>
      </w:rPr>
    </w:lvl>
    <w:lvl w:ilvl="5" w:tentative="0">
      <w:start w:val="0"/>
      <w:numFmt w:val="bullet"/>
      <w:lvlText w:val="•"/>
      <w:lvlJc w:val="left"/>
      <w:pPr>
        <w:ind w:left="6796" w:hanging="363"/>
      </w:pPr>
      <w:rPr>
        <w:rFonts w:hint="default"/>
        <w:lang w:val="en-US" w:eastAsia="zh-CN" w:bidi="ar-SA"/>
      </w:rPr>
    </w:lvl>
    <w:lvl w:ilvl="6" w:tentative="0">
      <w:start w:val="0"/>
      <w:numFmt w:val="bullet"/>
      <w:lvlText w:val="•"/>
      <w:lvlJc w:val="left"/>
      <w:pPr>
        <w:ind w:left="7390" w:hanging="363"/>
      </w:pPr>
      <w:rPr>
        <w:rFonts w:hint="default"/>
        <w:lang w:val="en-US" w:eastAsia="zh-CN" w:bidi="ar-SA"/>
      </w:rPr>
    </w:lvl>
    <w:lvl w:ilvl="7" w:tentative="0">
      <w:start w:val="0"/>
      <w:numFmt w:val="bullet"/>
      <w:lvlText w:val="•"/>
      <w:lvlJc w:val="left"/>
      <w:pPr>
        <w:ind w:left="7984" w:hanging="363"/>
      </w:pPr>
      <w:rPr>
        <w:rFonts w:hint="default"/>
        <w:lang w:val="en-US" w:eastAsia="zh-CN" w:bidi="ar-SA"/>
      </w:rPr>
    </w:lvl>
    <w:lvl w:ilvl="8" w:tentative="0">
      <w:start w:val="0"/>
      <w:numFmt w:val="bullet"/>
      <w:lvlText w:val="•"/>
      <w:lvlJc w:val="left"/>
      <w:pPr>
        <w:ind w:left="8578" w:hanging="363"/>
      </w:pPr>
      <w:rPr>
        <w:rFonts w:hint="default"/>
        <w:lang w:val="en-US" w:eastAsia="zh-CN" w:bidi="ar-SA"/>
      </w:rPr>
    </w:lvl>
  </w:abstractNum>
  <w:abstractNum w:abstractNumId="23">
    <w:nsid w:val="6B87A503"/>
    <w:multiLevelType w:val="multilevel"/>
    <w:tmpl w:val="6B87A503"/>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24">
    <w:nsid w:val="6E57C962"/>
    <w:multiLevelType w:val="multilevel"/>
    <w:tmpl w:val="6E57C962"/>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25">
    <w:nsid w:val="73F9F6D9"/>
    <w:multiLevelType w:val="multilevel"/>
    <w:tmpl w:val="73F9F6D9"/>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abstractNum w:abstractNumId="26">
    <w:nsid w:val="752E3476"/>
    <w:multiLevelType w:val="multilevel"/>
    <w:tmpl w:val="752E3476"/>
    <w:lvl w:ilvl="0" w:tentative="0">
      <w:start w:val="1"/>
      <w:numFmt w:val="decimal"/>
      <w:lvlText w:val="%1."/>
      <w:lvlJc w:val="left"/>
      <w:pPr>
        <w:ind w:left="1346"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2182" w:hanging="241"/>
      </w:pPr>
      <w:rPr>
        <w:rFonts w:hint="default"/>
        <w:lang w:val="en-US" w:eastAsia="zh-CN" w:bidi="ar-SA"/>
      </w:rPr>
    </w:lvl>
    <w:lvl w:ilvl="2" w:tentative="0">
      <w:start w:val="0"/>
      <w:numFmt w:val="bullet"/>
      <w:lvlText w:val="•"/>
      <w:lvlJc w:val="left"/>
      <w:pPr>
        <w:ind w:left="3025" w:hanging="241"/>
      </w:pPr>
      <w:rPr>
        <w:rFonts w:hint="default"/>
        <w:lang w:val="en-US" w:eastAsia="zh-CN" w:bidi="ar-SA"/>
      </w:rPr>
    </w:lvl>
    <w:lvl w:ilvl="3" w:tentative="0">
      <w:start w:val="0"/>
      <w:numFmt w:val="bullet"/>
      <w:lvlText w:val="•"/>
      <w:lvlJc w:val="left"/>
      <w:pPr>
        <w:ind w:left="3867" w:hanging="241"/>
      </w:pPr>
      <w:rPr>
        <w:rFonts w:hint="default"/>
        <w:lang w:val="en-US" w:eastAsia="zh-CN" w:bidi="ar-SA"/>
      </w:rPr>
    </w:lvl>
    <w:lvl w:ilvl="4" w:tentative="0">
      <w:start w:val="0"/>
      <w:numFmt w:val="bullet"/>
      <w:lvlText w:val="•"/>
      <w:lvlJc w:val="left"/>
      <w:pPr>
        <w:ind w:left="4710" w:hanging="241"/>
      </w:pPr>
      <w:rPr>
        <w:rFonts w:hint="default"/>
        <w:lang w:val="en-US" w:eastAsia="zh-CN" w:bidi="ar-SA"/>
      </w:rPr>
    </w:lvl>
    <w:lvl w:ilvl="5" w:tentative="0">
      <w:start w:val="0"/>
      <w:numFmt w:val="bullet"/>
      <w:lvlText w:val="•"/>
      <w:lvlJc w:val="left"/>
      <w:pPr>
        <w:ind w:left="5553" w:hanging="241"/>
      </w:pPr>
      <w:rPr>
        <w:rFonts w:hint="default"/>
        <w:lang w:val="en-US" w:eastAsia="zh-CN" w:bidi="ar-SA"/>
      </w:rPr>
    </w:lvl>
    <w:lvl w:ilvl="6" w:tentative="0">
      <w:start w:val="0"/>
      <w:numFmt w:val="bullet"/>
      <w:lvlText w:val="•"/>
      <w:lvlJc w:val="left"/>
      <w:pPr>
        <w:ind w:left="6395" w:hanging="241"/>
      </w:pPr>
      <w:rPr>
        <w:rFonts w:hint="default"/>
        <w:lang w:val="en-US" w:eastAsia="zh-CN" w:bidi="ar-SA"/>
      </w:rPr>
    </w:lvl>
    <w:lvl w:ilvl="7" w:tentative="0">
      <w:start w:val="0"/>
      <w:numFmt w:val="bullet"/>
      <w:lvlText w:val="•"/>
      <w:lvlJc w:val="left"/>
      <w:pPr>
        <w:ind w:left="7238" w:hanging="241"/>
      </w:pPr>
      <w:rPr>
        <w:rFonts w:hint="default"/>
        <w:lang w:val="en-US" w:eastAsia="zh-CN" w:bidi="ar-SA"/>
      </w:rPr>
    </w:lvl>
    <w:lvl w:ilvl="8" w:tentative="0">
      <w:start w:val="0"/>
      <w:numFmt w:val="bullet"/>
      <w:lvlText w:val="•"/>
      <w:lvlJc w:val="left"/>
      <w:pPr>
        <w:ind w:left="8080" w:hanging="241"/>
      </w:pPr>
      <w:rPr>
        <w:rFonts w:hint="default"/>
        <w:lang w:val="en-US" w:eastAsia="zh-CN" w:bidi="ar-SA"/>
      </w:rPr>
    </w:lvl>
  </w:abstractNum>
  <w:num w:numId="1">
    <w:abstractNumId w:val="6"/>
  </w:num>
  <w:num w:numId="2">
    <w:abstractNumId w:val="10"/>
  </w:num>
  <w:num w:numId="3">
    <w:abstractNumId w:val="19"/>
  </w:num>
  <w:num w:numId="4">
    <w:abstractNumId w:val="2"/>
  </w:num>
  <w:num w:numId="5">
    <w:abstractNumId w:val="0"/>
  </w:num>
  <w:num w:numId="6">
    <w:abstractNumId w:val="1"/>
  </w:num>
  <w:num w:numId="7">
    <w:abstractNumId w:val="21"/>
  </w:num>
  <w:num w:numId="8">
    <w:abstractNumId w:val="18"/>
  </w:num>
  <w:num w:numId="9">
    <w:abstractNumId w:val="14"/>
  </w:num>
  <w:num w:numId="10">
    <w:abstractNumId w:val="11"/>
  </w:num>
  <w:num w:numId="11">
    <w:abstractNumId w:val="17"/>
  </w:num>
  <w:num w:numId="12">
    <w:abstractNumId w:val="16"/>
  </w:num>
  <w:num w:numId="13">
    <w:abstractNumId w:val="3"/>
  </w:num>
  <w:num w:numId="14">
    <w:abstractNumId w:val="20"/>
  </w:num>
  <w:num w:numId="15">
    <w:abstractNumId w:val="5"/>
  </w:num>
  <w:num w:numId="16">
    <w:abstractNumId w:val="25"/>
  </w:num>
  <w:num w:numId="17">
    <w:abstractNumId w:val="8"/>
  </w:num>
  <w:num w:numId="18">
    <w:abstractNumId w:val="9"/>
  </w:num>
  <w:num w:numId="19">
    <w:abstractNumId w:val="26"/>
  </w:num>
  <w:num w:numId="20">
    <w:abstractNumId w:val="15"/>
  </w:num>
  <w:num w:numId="21">
    <w:abstractNumId w:val="23"/>
  </w:num>
  <w:num w:numId="22">
    <w:abstractNumId w:val="24"/>
  </w:num>
  <w:num w:numId="23">
    <w:abstractNumId w:val="4"/>
  </w:num>
  <w:num w:numId="24">
    <w:abstractNumId w:val="7"/>
  </w:num>
  <w:num w:numId="25">
    <w:abstractNumId w:val="22"/>
  </w:num>
  <w:num w:numId="26">
    <w:abstractNumId w:val="12"/>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TQ1NDM0NWU2YjBlMDI2OGRlM2ZiYTQ1MGJlOWRhOTgifQ=="/>
  </w:docVars>
  <w:rsids>
    <w:rsidRoot w:val="00000000"/>
    <w:rsid w:val="00103897"/>
    <w:rsid w:val="092162F9"/>
    <w:rsid w:val="0A165F4E"/>
    <w:rsid w:val="11DD121B"/>
    <w:rsid w:val="15387E64"/>
    <w:rsid w:val="185011A3"/>
    <w:rsid w:val="1A4E6452"/>
    <w:rsid w:val="1E3824DF"/>
    <w:rsid w:val="20CC33B3"/>
    <w:rsid w:val="20D364EF"/>
    <w:rsid w:val="2676672E"/>
    <w:rsid w:val="28234673"/>
    <w:rsid w:val="29115E06"/>
    <w:rsid w:val="2B1B7C1C"/>
    <w:rsid w:val="39576CE9"/>
    <w:rsid w:val="39C26CA9"/>
    <w:rsid w:val="3F251759"/>
    <w:rsid w:val="45012D7B"/>
    <w:rsid w:val="486279B3"/>
    <w:rsid w:val="4A117312"/>
    <w:rsid w:val="4B890A54"/>
    <w:rsid w:val="4E3F3199"/>
    <w:rsid w:val="4F586B19"/>
    <w:rsid w:val="4FF04118"/>
    <w:rsid w:val="5217598C"/>
    <w:rsid w:val="585D2567"/>
    <w:rsid w:val="5BB10BFF"/>
    <w:rsid w:val="5C221AFD"/>
    <w:rsid w:val="5F1C642B"/>
    <w:rsid w:val="61EB2991"/>
    <w:rsid w:val="626E16A0"/>
    <w:rsid w:val="67D3511D"/>
    <w:rsid w:val="696848C8"/>
    <w:rsid w:val="6BAB2057"/>
    <w:rsid w:val="6FD11419"/>
    <w:rsid w:val="705B5186"/>
    <w:rsid w:val="73612AB3"/>
    <w:rsid w:val="7C2973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line="702" w:lineRule="exact"/>
      <w:ind w:right="465"/>
      <w:jc w:val="center"/>
      <w:outlineLvl w:val="1"/>
    </w:pPr>
    <w:rPr>
      <w:rFonts w:ascii="Microsoft YaHei UI" w:hAnsi="Microsoft YaHei UI" w:eastAsia="Microsoft YaHei UI" w:cs="Microsoft YaHei UI"/>
      <w:b/>
      <w:bCs/>
      <w:sz w:val="44"/>
      <w:szCs w:val="44"/>
      <w:lang w:val="en-US" w:eastAsia="zh-CN" w:bidi="ar-SA"/>
    </w:rPr>
  </w:style>
  <w:style w:type="paragraph" w:styleId="3">
    <w:name w:val="heading 2"/>
    <w:basedOn w:val="1"/>
    <w:next w:val="1"/>
    <w:link w:val="24"/>
    <w:qFormat/>
    <w:uiPriority w:val="1"/>
    <w:pPr>
      <w:ind w:left="1168" w:hanging="483"/>
      <w:outlineLvl w:val="2"/>
    </w:pPr>
    <w:rPr>
      <w:rFonts w:ascii="Microsoft YaHei UI" w:hAnsi="Microsoft YaHei UI" w:eastAsia="Microsoft YaHei UI" w:cs="Microsoft YaHei UI"/>
      <w:b/>
      <w:bCs/>
      <w:sz w:val="24"/>
      <w:szCs w:val="24"/>
      <w:lang w:val="en-US" w:eastAsia="zh-CN" w:bidi="ar-SA"/>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8">
    <w:name w:val="Default Paragraph Font"/>
    <w:unhideWhenUsed/>
    <w:qFormat/>
    <w:uiPriority w:val="1"/>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rPr>
      <w:szCs w:val="20"/>
    </w:rPr>
  </w:style>
  <w:style w:type="paragraph" w:styleId="6">
    <w:name w:val="Body Text 3"/>
    <w:basedOn w:val="1"/>
    <w:qFormat/>
    <w:uiPriority w:val="0"/>
    <w:pPr>
      <w:jc w:val="center"/>
    </w:pPr>
    <w:rPr>
      <w:rFonts w:hint="default"/>
    </w:rPr>
  </w:style>
  <w:style w:type="paragraph" w:styleId="7">
    <w:name w:val="Body Text"/>
    <w:basedOn w:val="1"/>
    <w:next w:val="8"/>
    <w:qFormat/>
    <w:uiPriority w:val="1"/>
    <w:rPr>
      <w:rFonts w:ascii="宋体" w:hAnsi="宋体" w:eastAsia="宋体" w:cs="宋体"/>
      <w:sz w:val="24"/>
      <w:szCs w:val="24"/>
      <w:lang w:val="en-US" w:eastAsia="zh-CN" w:bidi="ar-SA"/>
    </w:rPr>
  </w:style>
  <w:style w:type="paragraph" w:styleId="8">
    <w:name w:val="Body Text 2"/>
    <w:basedOn w:val="1"/>
    <w:next w:val="1"/>
    <w:qFormat/>
    <w:uiPriority w:val="0"/>
    <w:pPr>
      <w:spacing w:after="120" w:line="480" w:lineRule="auto"/>
    </w:pPr>
    <w:rPr>
      <w:rFonts w:hint="default"/>
      <w:szCs w:val="24"/>
    </w:rPr>
  </w:style>
  <w:style w:type="paragraph" w:styleId="9">
    <w:name w:val="Body Text Indent"/>
    <w:basedOn w:val="1"/>
    <w:next w:val="1"/>
    <w:qFormat/>
    <w:uiPriority w:val="0"/>
    <w:pPr>
      <w:ind w:firstLine="495"/>
    </w:pPr>
    <w:rPr>
      <w:sz w:val="22"/>
      <w:szCs w:val="20"/>
    </w:rPr>
  </w:style>
  <w:style w:type="paragraph" w:styleId="10">
    <w:name w:val="List 2"/>
    <w:basedOn w:val="1"/>
    <w:qFormat/>
    <w:uiPriority w:val="0"/>
    <w:pPr>
      <w:adjustRightInd/>
      <w:spacing w:line="360" w:lineRule="auto"/>
      <w:ind w:left="100" w:leftChars="200" w:hanging="200" w:hangingChars="200"/>
    </w:pPr>
    <w:rPr>
      <w:rFonts w:eastAsia="微软雅黑"/>
    </w:rPr>
  </w:style>
  <w:style w:type="paragraph" w:styleId="11">
    <w:name w:val="Plain Text"/>
    <w:basedOn w:val="1"/>
    <w:next w:val="1"/>
    <w:qFormat/>
    <w:uiPriority w:val="0"/>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qFormat/>
    <w:uiPriority w:val="1"/>
    <w:pPr>
      <w:spacing w:before="195"/>
      <w:ind w:left="685"/>
    </w:pPr>
    <w:rPr>
      <w:rFonts w:ascii="Microsoft YaHei UI" w:hAnsi="Microsoft YaHei UI" w:eastAsia="Microsoft YaHei UI" w:cs="Microsoft YaHei UI"/>
      <w:b/>
      <w:bCs/>
      <w:sz w:val="24"/>
      <w:szCs w:val="24"/>
      <w:lang w:val="en-US" w:eastAsia="zh-CN" w:bidi="ar-SA"/>
    </w:rPr>
  </w:style>
  <w:style w:type="paragraph" w:styleId="15">
    <w:name w:val="Title"/>
    <w:basedOn w:val="1"/>
    <w:qFormat/>
    <w:uiPriority w:val="1"/>
    <w:pPr>
      <w:spacing w:before="304"/>
      <w:ind w:left="2377" w:right="205" w:hanging="1692"/>
    </w:pPr>
    <w:rPr>
      <w:rFonts w:ascii="Microsoft YaHei UI" w:hAnsi="Microsoft YaHei UI" w:eastAsia="Microsoft YaHei UI" w:cs="Microsoft YaHei UI"/>
      <w:b/>
      <w:bCs/>
      <w:sz w:val="52"/>
      <w:szCs w:val="52"/>
      <w:lang w:val="en-US" w:eastAsia="zh-CN" w:bidi="ar-SA"/>
    </w:rPr>
  </w:style>
  <w:style w:type="paragraph" w:styleId="16">
    <w:name w:val="Body Text First Indent"/>
    <w:basedOn w:val="7"/>
    <w:qFormat/>
    <w:uiPriority w:val="0"/>
    <w:pPr>
      <w:spacing w:after="120" w:line="240" w:lineRule="auto"/>
      <w:ind w:firstLine="420" w:firstLineChars="100"/>
    </w:pPr>
    <w:rPr>
      <w:sz w:val="21"/>
      <w:szCs w:val="24"/>
    </w:rPr>
  </w:style>
  <w:style w:type="character" w:styleId="19">
    <w:name w:val="Strong"/>
    <w:basedOn w:val="18"/>
    <w:qFormat/>
    <w:uiPriority w:val="0"/>
    <w:rPr>
      <w:b/>
    </w:rPr>
  </w:style>
  <w:style w:type="paragraph" w:customStyle="1" w:styleId="2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21">
    <w:name w:val="Table Normal"/>
    <w:semiHidden/>
    <w:unhideWhenUsed/>
    <w:qFormat/>
    <w:uiPriority w:val="2"/>
    <w:tblPr>
      <w:tblCellMar>
        <w:top w:w="0" w:type="dxa"/>
        <w:left w:w="0" w:type="dxa"/>
        <w:bottom w:w="0" w:type="dxa"/>
        <w:right w:w="0" w:type="dxa"/>
      </w:tblCellMar>
    </w:tblPr>
  </w:style>
  <w:style w:type="paragraph" w:styleId="22">
    <w:name w:val="List Paragraph"/>
    <w:basedOn w:val="1"/>
    <w:qFormat/>
    <w:uiPriority w:val="1"/>
    <w:pPr>
      <w:ind w:left="685" w:firstLine="480"/>
    </w:pPr>
    <w:rPr>
      <w:rFonts w:ascii="宋体" w:hAnsi="宋体" w:eastAsia="宋体" w:cs="宋体"/>
      <w:lang w:val="en-US" w:eastAsia="zh-CN" w:bidi="ar-SA"/>
    </w:rPr>
  </w:style>
  <w:style w:type="paragraph" w:customStyle="1" w:styleId="23">
    <w:name w:val="Table Paragraph"/>
    <w:basedOn w:val="1"/>
    <w:qFormat/>
    <w:uiPriority w:val="1"/>
    <w:rPr>
      <w:rFonts w:ascii="宋体" w:hAnsi="宋体" w:eastAsia="宋体" w:cs="宋体"/>
      <w:lang w:val="en-US" w:eastAsia="zh-CN" w:bidi="ar-SA"/>
    </w:rPr>
  </w:style>
  <w:style w:type="character" w:customStyle="1" w:styleId="24">
    <w:name w:val="标题 2 Char"/>
    <w:link w:val="3"/>
    <w:semiHidden/>
    <w:qFormat/>
    <w:uiPriority w:val="0"/>
    <w:rPr>
      <w:rFonts w:ascii="Microsoft YaHei UI" w:hAnsi="Microsoft YaHei UI" w:eastAsia="Microsoft YaHei UI" w:cs="Microsoft YaHei UI"/>
      <w:b/>
      <w:bCs/>
      <w:sz w:val="24"/>
      <w:szCs w:val="24"/>
      <w:lang w:val="en-US" w:eastAsia="zh-CN" w:bidi="ar-SA"/>
    </w:rPr>
  </w:style>
  <w:style w:type="paragraph" w:customStyle="1" w:styleId="25">
    <w:name w:val="正文7"/>
    <w:qFormat/>
    <w:uiPriority w:val="0"/>
    <w:pPr>
      <w:widowControl w:val="0"/>
      <w:jc w:val="both"/>
    </w:pPr>
    <w:rPr>
      <w:rFonts w:hint="eastAsia" w:ascii="Times New Roman" w:hAnsi="Times New Roman" w:eastAsia="宋体" w:cs="Times New Roman"/>
      <w:kern w:val="2"/>
      <w:sz w:val="21"/>
      <w:lang w:val="en-US" w:eastAsia="zh-CN" w:bidi="ar-SA"/>
    </w:rPr>
  </w:style>
  <w:style w:type="character" w:customStyle="1" w:styleId="26">
    <w:name w:val="font31"/>
    <w:basedOn w:val="18"/>
    <w:qFormat/>
    <w:uiPriority w:val="0"/>
    <w:rPr>
      <w:rFonts w:hint="eastAsia" w:ascii="仿宋" w:hAnsi="仿宋" w:eastAsia="仿宋" w:cs="仿宋"/>
      <w:color w:val="000000"/>
      <w:sz w:val="20"/>
      <w:szCs w:val="20"/>
      <w:u w:val="none"/>
    </w:rPr>
  </w:style>
  <w:style w:type="paragraph" w:customStyle="1" w:styleId="27">
    <w:name w:val="纯文本3"/>
    <w:basedOn w:val="1"/>
    <w:qFormat/>
    <w:uiPriority w:val="0"/>
    <w:pPr>
      <w:textAlignment w:val="baseline"/>
    </w:pPr>
    <w:rPr>
      <w:rFonts w:ascii="宋体" w:hAnsi="Courier New" w:eastAsia="楷体_GB2312"/>
      <w:sz w:val="26"/>
      <w:szCs w:val="20"/>
    </w:rPr>
  </w:style>
  <w:style w:type="paragraph" w:customStyle="1" w:styleId="28">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29">
    <w:name w:val="正文2"/>
    <w:basedOn w:val="1"/>
    <w:qFormat/>
    <w:uiPriority w:val="0"/>
    <w:pPr>
      <w:spacing w:before="156" w:line="360" w:lineRule="auto"/>
      <w:ind w:firstLine="510" w:firstLineChars="200"/>
    </w:pPr>
    <w:rPr>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1029"/>
    <customShpInfo spid="_x0000_s1030"/>
    <customShpInfo spid="_x0000_s1028"/>
    <customShpInfo spid="_x0000_s1032"/>
    <customShpInfo spid="_x0000_s1033"/>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29</Pages>
  <Words>8892</Words>
  <Characters>9317</Characters>
  <TotalTime>7</TotalTime>
  <ScaleCrop>false</ScaleCrop>
  <LinksUpToDate>false</LinksUpToDate>
  <CharactersWithSpaces>9753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2024-10-09T02:07:00Z</dcterms:created>
  <dc:creator>Administrator</dc:creator>
  <cp:lastModifiedBy>谢凯伟仁者无敌</cp:lastModifiedBy>
  <cp:lastPrinted>2024-10-09T06:47:00Z</cp:lastPrinted>
  <dcterms:modified xsi:type="dcterms:W3CDTF">2024-10-28T08:16:54Z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2023-08-25T00:00:00Z</vt:filetime>
  </property>
  <property fmtid="{D5CDD505-2E9C-101B-9397-08002B2CF9AE}" pid="3" name="Creator">
    <vt:lpwstr>WPS 文字</vt:lpwstr>
  </property>
  <property fmtid="{D5CDD505-2E9C-101B-9397-08002B2CF9AE}" pid="4" name="LastSaved">
    <vt:filetime>2024-10-09T00:00:00Z</vt:filetime>
  </property>
  <property fmtid="{D5CDD505-2E9C-101B-9397-08002B2CF9AE}" pid="5" name="KSOProductBuildVer">
    <vt:lpwstr>2052-12.1.0.18608</vt:lpwstr>
  </property>
  <property fmtid="{D5CDD505-2E9C-101B-9397-08002B2CF9AE}" pid="6" name="ICV">
    <vt:lpwstr>C9C13DE1F51B4A5DAB496458567A9DEB_12</vt:lpwstr>
  </property>
</Properties>
</file>