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jc w:val="center"/>
        <w:rPr>
          <w:rFonts w:ascii="宋体" w:hAnsi="宋体"/>
          <w:b/>
          <w:sz w:val="32"/>
          <w:szCs w:val="32"/>
        </w:rPr>
      </w:pPr>
      <w:r>
        <w:rPr>
          <w:rStyle w:val="6"/>
          <w:rFonts w:hint="eastAsia"/>
          <w:sz w:val="32"/>
          <w:szCs w:val="32"/>
        </w:rPr>
        <w:t>浙</w:t>
      </w:r>
      <w:r>
        <w:rPr>
          <w:rStyle w:val="6"/>
          <w:rFonts w:hint="eastAsia" w:ascii="Times New Roman" w:hAnsi="Times New Roman" w:eastAsia="宋体" w:cs="Times New Roman"/>
          <w:b/>
          <w:bCs/>
          <w:sz w:val="32"/>
          <w:szCs w:val="32"/>
        </w:rPr>
        <w:t>江平湖</w:t>
      </w:r>
      <w:r>
        <w:rPr>
          <w:rStyle w:val="6"/>
          <w:rFonts w:hint="eastAsia" w:cs="Times New Roman"/>
          <w:b/>
          <w:bCs/>
          <w:sz w:val="32"/>
          <w:szCs w:val="32"/>
          <w:lang w:val="en-US" w:eastAsia="zh-CN"/>
        </w:rPr>
        <w:t>晚粳谷</w:t>
      </w:r>
      <w:bookmarkStart w:id="2" w:name="_GoBack"/>
      <w:bookmarkEnd w:id="2"/>
      <w:r>
        <w:rPr>
          <w:rFonts w:hint="eastAsia" w:ascii="宋体" w:hAnsi="宋体"/>
          <w:b/>
          <w:sz w:val="32"/>
          <w:szCs w:val="32"/>
        </w:rPr>
        <w:t>公开竞价采购粮油交割细则</w:t>
      </w:r>
    </w:p>
    <w:p>
      <w:pPr>
        <w:adjustRightInd w:val="0"/>
        <w:snapToGrid w:val="0"/>
        <w:spacing w:line="400" w:lineRule="exact"/>
        <w:ind w:firstLine="2256" w:firstLineChars="749"/>
        <w:rPr>
          <w:rFonts w:ascii="宋体" w:hAnsi="宋体"/>
          <w:b/>
          <w:sz w:val="30"/>
          <w:szCs w:val="30"/>
        </w:rPr>
      </w:pPr>
      <w:r>
        <w:rPr>
          <w:rFonts w:hint="eastAsia" w:ascii="宋体" w:hAnsi="宋体"/>
          <w:b/>
          <w:sz w:val="30"/>
          <w:szCs w:val="30"/>
        </w:rPr>
        <w:t>（国粮浙交</w:t>
      </w:r>
      <w:r>
        <w:rPr>
          <w:rFonts w:ascii="宋体" w:hAnsi="宋体"/>
          <w:b/>
          <w:sz w:val="30"/>
          <w:szCs w:val="30"/>
        </w:rPr>
        <w:t>20</w:t>
      </w:r>
      <w:r>
        <w:rPr>
          <w:rFonts w:hint="eastAsia" w:ascii="宋体" w:hAnsi="宋体"/>
          <w:b/>
          <w:sz w:val="30"/>
          <w:szCs w:val="30"/>
        </w:rPr>
        <w:t>2</w:t>
      </w:r>
      <w:r>
        <w:rPr>
          <w:rFonts w:hint="eastAsia" w:ascii="宋体" w:hAnsi="宋体"/>
          <w:b/>
          <w:sz w:val="30"/>
          <w:szCs w:val="30"/>
          <w:lang w:val="en-US" w:eastAsia="zh-CN"/>
        </w:rPr>
        <w:t>3</w:t>
      </w:r>
      <w:r>
        <w:rPr>
          <w:rFonts w:hint="eastAsia" w:ascii="宋体" w:hAnsi="宋体"/>
          <w:b/>
          <w:sz w:val="30"/>
          <w:szCs w:val="30"/>
        </w:rPr>
        <w:t>第</w:t>
      </w:r>
      <w:r>
        <w:rPr>
          <w:rFonts w:hint="eastAsia" w:ascii="宋体" w:hAnsi="宋体"/>
          <w:b/>
          <w:sz w:val="30"/>
          <w:szCs w:val="30"/>
          <w:lang w:val="en-US" w:eastAsia="zh-CN"/>
        </w:rPr>
        <w:t>118</w:t>
      </w:r>
      <w:r>
        <w:rPr>
          <w:rFonts w:hint="eastAsia" w:ascii="宋体" w:hAnsi="宋体"/>
          <w:b/>
          <w:sz w:val="30"/>
          <w:szCs w:val="30"/>
        </w:rPr>
        <w:t>号）</w:t>
      </w:r>
    </w:p>
    <w:p>
      <w:pPr>
        <w:spacing w:line="4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一、数量、质量及包装要求：</w:t>
      </w:r>
    </w:p>
    <w:p>
      <w:pPr>
        <w:spacing w:line="4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r>
        <w:rPr>
          <w:rFonts w:hint="eastAsia" w:ascii="宋体" w:hAnsi="宋体"/>
          <w:sz w:val="24"/>
        </w:rPr>
        <w:t>202</w:t>
      </w:r>
      <w:r>
        <w:rPr>
          <w:rFonts w:ascii="宋体" w:hAnsi="宋体"/>
          <w:sz w:val="24"/>
        </w:rPr>
        <w:t>2</w:t>
      </w:r>
      <w:r>
        <w:rPr>
          <w:rFonts w:hint="eastAsia" w:ascii="宋体" w:hAnsi="宋体"/>
          <w:sz w:val="24"/>
        </w:rPr>
        <w:t>年</w:t>
      </w:r>
      <w:r>
        <w:rPr>
          <w:rFonts w:hint="eastAsia" w:ascii="宋体" w:hAnsi="宋体"/>
          <w:sz w:val="24"/>
          <w:lang w:eastAsia="zh-CN"/>
        </w:rPr>
        <w:t>平湖市本地</w:t>
      </w:r>
      <w:r>
        <w:rPr>
          <w:rFonts w:hint="eastAsia" w:ascii="宋体" w:hAnsi="宋体"/>
          <w:sz w:val="24"/>
        </w:rPr>
        <w:t>产</w:t>
      </w:r>
      <w:r>
        <w:rPr>
          <w:rFonts w:hint="eastAsia" w:ascii="宋体" w:hAnsi="宋体"/>
          <w:sz w:val="24"/>
          <w:lang w:val="en-US" w:eastAsia="zh-CN"/>
        </w:rPr>
        <w:t>3.9吨</w:t>
      </w:r>
      <w:r>
        <w:rPr>
          <w:rFonts w:hint="eastAsia" w:ascii="宋体" w:hAnsi="宋体"/>
          <w:sz w:val="24"/>
          <w:lang w:eastAsia="zh-CN"/>
        </w:rPr>
        <w:t>晚粳稻谷（品种秀水</w:t>
      </w:r>
      <w:r>
        <w:rPr>
          <w:rFonts w:hint="eastAsia" w:ascii="宋体" w:hAnsi="宋体"/>
          <w:sz w:val="24"/>
          <w:lang w:val="en-US" w:eastAsia="zh-CN"/>
        </w:rPr>
        <w:t>121</w:t>
      </w:r>
      <w:r>
        <w:rPr>
          <w:rFonts w:hint="eastAsia" w:ascii="宋体" w:hAnsi="宋体"/>
          <w:sz w:val="24"/>
          <w:lang w:eastAsia="zh-CN"/>
        </w:rPr>
        <w:t>）</w:t>
      </w:r>
      <w:r>
        <w:rPr>
          <w:rFonts w:hint="eastAsia" w:ascii="宋体" w:hAnsi="宋体"/>
          <w:sz w:val="24"/>
        </w:rPr>
        <w:t>，设1个标段，</w:t>
      </w:r>
      <w:r>
        <w:rPr>
          <w:rFonts w:hint="eastAsia" w:asciiTheme="minorEastAsia" w:hAnsiTheme="minorEastAsia" w:eastAsiaTheme="minorEastAsia" w:cstheme="minorEastAsia"/>
          <w:sz w:val="24"/>
        </w:rPr>
        <w:t>详见交易清单。</w:t>
      </w:r>
    </w:p>
    <w:p>
      <w:pPr>
        <w:widowControl/>
        <w:numPr>
          <w:ilvl w:val="0"/>
          <w:numId w:val="1"/>
        </w:numPr>
        <w:adjustRightInd w:val="0"/>
        <w:snapToGrid w:val="0"/>
        <w:spacing w:line="40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质量要求：</w:t>
      </w:r>
    </w:p>
    <w:p>
      <w:pPr>
        <w:widowControl/>
        <w:numPr>
          <w:ilvl w:val="0"/>
          <w:numId w:val="2"/>
        </w:numPr>
        <w:adjustRightInd w:val="0"/>
        <w:snapToGrid w:val="0"/>
        <w:spacing w:line="400" w:lineRule="exact"/>
        <w:ind w:firstLine="48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各项常规质量指标</w:t>
      </w:r>
      <w:r>
        <w:rPr>
          <w:rFonts w:hint="eastAsia" w:asciiTheme="minorEastAsia" w:hAnsiTheme="minorEastAsia" w:eastAsiaTheme="minorEastAsia" w:cstheme="minorEastAsia"/>
          <w:sz w:val="24"/>
        </w:rPr>
        <w:t>符合</w:t>
      </w:r>
      <w:r>
        <w:rPr>
          <w:rFonts w:hint="eastAsia" w:asciiTheme="minorEastAsia" w:hAnsiTheme="minorEastAsia" w:eastAsiaTheme="minorEastAsia" w:cstheme="minorEastAsia"/>
          <w:sz w:val="24"/>
          <w:lang w:eastAsia="zh-CN"/>
        </w:rPr>
        <w:t>国家标准</w:t>
      </w:r>
      <w:r>
        <w:rPr>
          <w:rFonts w:hint="eastAsia" w:asciiTheme="minorEastAsia" w:hAnsiTheme="minorEastAsia" w:eastAsiaTheme="minorEastAsia" w:cstheme="minorEastAsia"/>
          <w:sz w:val="24"/>
          <w:lang w:val="en-US" w:eastAsia="zh-CN"/>
        </w:rPr>
        <w:t>GB1350中等（含）</w:t>
      </w:r>
      <w:r>
        <w:rPr>
          <w:rFonts w:hint="eastAsia" w:asciiTheme="minorEastAsia" w:hAnsiTheme="minorEastAsia" w:eastAsiaTheme="minorEastAsia" w:cstheme="minorEastAsia"/>
          <w:sz w:val="24"/>
        </w:rPr>
        <w:t>以</w:t>
      </w:r>
      <w:r>
        <w:rPr>
          <w:rFonts w:hint="eastAsia" w:asciiTheme="minorEastAsia" w:hAnsiTheme="minorEastAsia" w:eastAsiaTheme="minorEastAsia" w:cstheme="minorEastAsia"/>
          <w:color w:val="000000"/>
          <w:sz w:val="24"/>
        </w:rPr>
        <w:t>上</w:t>
      </w:r>
      <w:r>
        <w:rPr>
          <w:rFonts w:hint="eastAsia" w:asciiTheme="minorEastAsia" w:hAnsiTheme="minorEastAsia" w:eastAsiaTheme="minorEastAsia" w:cstheme="minorEastAsia"/>
          <w:color w:val="000000"/>
          <w:sz w:val="24"/>
          <w:lang w:eastAsia="zh-CN"/>
        </w:rPr>
        <w:t>质量</w:t>
      </w:r>
      <w:r>
        <w:rPr>
          <w:rFonts w:hint="eastAsia" w:asciiTheme="minorEastAsia" w:hAnsiTheme="minorEastAsia" w:eastAsiaTheme="minorEastAsia" w:cstheme="minorEastAsia"/>
          <w:color w:val="000000"/>
          <w:sz w:val="24"/>
        </w:rPr>
        <w:t>标准</w:t>
      </w:r>
      <w:r>
        <w:rPr>
          <w:rFonts w:hint="eastAsia" w:asciiTheme="minorEastAsia" w:hAnsiTheme="minorEastAsia" w:eastAsiaTheme="minorEastAsia" w:cstheme="minorEastAsia"/>
          <w:color w:val="000000"/>
          <w:sz w:val="24"/>
          <w:lang w:eastAsia="zh-CN"/>
        </w:rPr>
        <w:t>，储存品质指标符合</w:t>
      </w:r>
      <w:r>
        <w:rPr>
          <w:rFonts w:hint="eastAsia" w:asciiTheme="minorEastAsia" w:hAnsiTheme="minorEastAsia" w:eastAsiaTheme="minorEastAsia" w:cstheme="minorEastAsia"/>
          <w:color w:val="000000"/>
          <w:sz w:val="24"/>
          <w:lang w:val="en-US" w:eastAsia="zh-CN"/>
        </w:rPr>
        <w:t>GB/T20569-2006宜存标准；食品安全主要指标达到GB2715-2016标准要求。</w:t>
      </w:r>
    </w:p>
    <w:p>
      <w:pPr>
        <w:spacing w:line="400" w:lineRule="exact"/>
        <w:ind w:firstLine="480" w:firstLineChars="200"/>
        <w:rPr>
          <w:rFonts w:hint="eastAsia" w:ascii="宋体" w:hAnsi="宋体" w:cs="宋体" w:eastAsiaTheme="minorEastAsia"/>
          <w:color w:val="FF0000"/>
          <w:sz w:val="24"/>
          <w:lang w:eastAsia="zh-CN"/>
        </w:rPr>
      </w:pPr>
      <w:r>
        <w:rPr>
          <w:rFonts w:hint="eastAsia" w:asciiTheme="minorEastAsia" w:hAnsiTheme="minorEastAsia" w:eastAsiaTheme="minorEastAsia" w:cstheme="minorEastAsia"/>
          <w:color w:val="000000"/>
          <w:kern w:val="0"/>
          <w:sz w:val="24"/>
        </w:rPr>
        <w:t>（2）符合国家粮食卫生标准及国家有关规定要求。</w:t>
      </w:r>
      <w:r>
        <w:rPr>
          <w:rFonts w:hint="eastAsia" w:asciiTheme="minorEastAsia" w:hAnsiTheme="minorEastAsia" w:eastAsiaTheme="minorEastAsia" w:cstheme="minorEastAsia"/>
          <w:sz w:val="24"/>
        </w:rPr>
        <w:t>粮食卫生标准须检验以下指标：重金属：铅、镉、汞和</w:t>
      </w:r>
      <w:r>
        <w:rPr>
          <w:rFonts w:hint="eastAsia" w:asciiTheme="minorEastAsia" w:hAnsiTheme="minorEastAsia" w:eastAsiaTheme="minorEastAsia" w:cstheme="minorEastAsia"/>
          <w:sz w:val="24"/>
          <w:lang w:eastAsia="zh-CN"/>
        </w:rPr>
        <w:t>无机</w:t>
      </w:r>
      <w:r>
        <w:rPr>
          <w:rFonts w:hint="eastAsia" w:asciiTheme="minorEastAsia" w:hAnsiTheme="minorEastAsia" w:eastAsiaTheme="minorEastAsia" w:cstheme="minorEastAsia"/>
          <w:sz w:val="24"/>
        </w:rPr>
        <w:t>砷。真菌毒素：黄曲霉毒素B1</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napToGrid w:val="0"/>
          <w:color w:val="000000"/>
          <w:sz w:val="24"/>
        </w:rPr>
        <w:t>其他卫生指标符合国家</w:t>
      </w:r>
      <w:r>
        <w:rPr>
          <w:rFonts w:hint="eastAsia" w:asciiTheme="minorEastAsia" w:hAnsiTheme="minorEastAsia" w:eastAsiaTheme="minorEastAsia" w:cstheme="minorEastAsia"/>
          <w:color w:val="000000"/>
          <w:kern w:val="0"/>
          <w:sz w:val="24"/>
        </w:rPr>
        <w:t>粮食卫生标准</w:t>
      </w:r>
      <w:r>
        <w:rPr>
          <w:rFonts w:hint="eastAsia" w:asciiTheme="minorEastAsia" w:hAnsiTheme="minorEastAsia" w:eastAsiaTheme="minorEastAsia" w:cstheme="minorEastAsia"/>
          <w:color w:val="000000"/>
          <w:kern w:val="0"/>
          <w:sz w:val="24"/>
          <w:lang w:eastAsia="zh-CN"/>
        </w:rPr>
        <w:t>。</w:t>
      </w:r>
    </w:p>
    <w:p>
      <w:pPr>
        <w:widowControl/>
        <w:adjustRightInd w:val="0"/>
        <w:snapToGrid w:val="0"/>
        <w:spacing w:line="400" w:lineRule="exact"/>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snapToGrid w:val="0"/>
          <w:color w:val="000000"/>
          <w:kern w:val="0"/>
          <w:sz w:val="24"/>
        </w:rPr>
        <w:t>（3）竞得方在发货前需提供有资质的粮油质量检测机构出具的该批粮食的有效检验报告（内容涵盖以上质量、品质、安全卫生要求的所有指标）。</w:t>
      </w:r>
    </w:p>
    <w:p>
      <w:pPr>
        <w:widowControl/>
        <w:spacing w:line="400" w:lineRule="exact"/>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sz w:val="24"/>
        </w:rPr>
        <w:t>3、包装方式：要求为散装。若竞得方发运到接收库点的粮食为包装，包装物及拆包费用由竞得方承担。</w:t>
      </w:r>
    </w:p>
    <w:p>
      <w:pPr>
        <w:spacing w:line="40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二、交货时间、地点、方式及结算方式的规定</w:t>
      </w:r>
    </w:p>
    <w:p>
      <w:pPr>
        <w:widowControl/>
        <w:spacing w:line="400" w:lineRule="exact"/>
        <w:ind w:firstLine="480" w:firstLineChars="200"/>
        <w:jc w:val="left"/>
        <w:rPr>
          <w:rFonts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000000"/>
          <w:sz w:val="24"/>
        </w:rPr>
        <w:t>1、交货时间</w:t>
      </w:r>
      <w:r>
        <w:rPr>
          <w:rFonts w:hint="eastAsia" w:asciiTheme="minorEastAsia" w:hAnsiTheme="minorEastAsia" w:eastAsiaTheme="minorEastAsia" w:cstheme="minorEastAsia"/>
          <w:color w:val="FF0000"/>
          <w:sz w:val="24"/>
        </w:rPr>
        <w:t>：</w:t>
      </w:r>
      <w:r>
        <w:rPr>
          <w:rFonts w:hint="eastAsia" w:asciiTheme="minorEastAsia" w:hAnsiTheme="minorEastAsia" w:eastAsiaTheme="minorEastAsia" w:cstheme="minorEastAsia"/>
          <w:color w:val="FF0000"/>
          <w:kern w:val="0"/>
          <w:sz w:val="24"/>
          <w:u w:val="single"/>
        </w:rPr>
        <w:t>202</w:t>
      </w:r>
      <w:r>
        <w:rPr>
          <w:rFonts w:hint="eastAsia" w:asciiTheme="minorEastAsia" w:hAnsiTheme="minorEastAsia" w:eastAsiaTheme="minorEastAsia" w:cstheme="minorEastAsia"/>
          <w:color w:val="FF0000"/>
          <w:kern w:val="0"/>
          <w:sz w:val="24"/>
          <w:u w:val="single"/>
          <w:lang w:val="en-US" w:eastAsia="zh-CN"/>
        </w:rPr>
        <w:t>3</w:t>
      </w:r>
      <w:r>
        <w:rPr>
          <w:rFonts w:hint="eastAsia" w:asciiTheme="minorEastAsia" w:hAnsiTheme="minorEastAsia" w:eastAsiaTheme="minorEastAsia" w:cstheme="minorEastAsia"/>
          <w:color w:val="FF0000"/>
          <w:kern w:val="0"/>
          <w:sz w:val="24"/>
        </w:rPr>
        <w:t>年</w:t>
      </w:r>
      <w:r>
        <w:rPr>
          <w:rFonts w:hint="eastAsia" w:asciiTheme="minorEastAsia" w:hAnsiTheme="minorEastAsia" w:eastAsiaTheme="minorEastAsia" w:cstheme="minorEastAsia"/>
          <w:color w:val="FF0000"/>
          <w:kern w:val="0"/>
          <w:sz w:val="24"/>
          <w:u w:val="single"/>
          <w:lang w:val="en-US" w:eastAsia="zh-CN"/>
        </w:rPr>
        <w:t>4</w:t>
      </w:r>
      <w:r>
        <w:rPr>
          <w:rFonts w:hint="eastAsia" w:asciiTheme="minorEastAsia" w:hAnsiTheme="minorEastAsia" w:eastAsiaTheme="minorEastAsia" w:cstheme="minorEastAsia"/>
          <w:color w:val="FF0000"/>
          <w:kern w:val="0"/>
          <w:sz w:val="24"/>
        </w:rPr>
        <w:t>月</w:t>
      </w:r>
      <w:r>
        <w:rPr>
          <w:rFonts w:hint="eastAsia" w:asciiTheme="minorEastAsia" w:hAnsiTheme="minorEastAsia" w:eastAsiaTheme="minorEastAsia" w:cstheme="minorEastAsia"/>
          <w:color w:val="FF0000"/>
          <w:kern w:val="0"/>
          <w:sz w:val="24"/>
          <w:u w:val="single"/>
          <w:lang w:val="en-US" w:eastAsia="zh-CN"/>
        </w:rPr>
        <w:t>4</w:t>
      </w:r>
      <w:r>
        <w:rPr>
          <w:rFonts w:hint="eastAsia" w:asciiTheme="minorEastAsia" w:hAnsiTheme="minorEastAsia" w:eastAsiaTheme="minorEastAsia" w:cstheme="minorEastAsia"/>
          <w:color w:val="FF0000"/>
          <w:kern w:val="0"/>
          <w:sz w:val="24"/>
        </w:rPr>
        <w:t>日至</w:t>
      </w:r>
      <w:r>
        <w:rPr>
          <w:rFonts w:hint="eastAsia" w:asciiTheme="minorEastAsia" w:hAnsiTheme="minorEastAsia" w:eastAsiaTheme="minorEastAsia" w:cstheme="minorEastAsia"/>
          <w:color w:val="FF0000"/>
          <w:kern w:val="0"/>
          <w:sz w:val="24"/>
          <w:u w:val="single"/>
        </w:rPr>
        <w:t>202</w:t>
      </w:r>
      <w:r>
        <w:rPr>
          <w:rFonts w:hint="eastAsia" w:asciiTheme="minorEastAsia" w:hAnsiTheme="minorEastAsia" w:eastAsiaTheme="minorEastAsia" w:cstheme="minorEastAsia"/>
          <w:color w:val="FF0000"/>
          <w:kern w:val="0"/>
          <w:sz w:val="24"/>
          <w:u w:val="single"/>
          <w:lang w:val="en-US" w:eastAsia="zh-CN"/>
        </w:rPr>
        <w:t>3</w:t>
      </w:r>
      <w:r>
        <w:rPr>
          <w:rFonts w:hint="eastAsia" w:asciiTheme="minorEastAsia" w:hAnsiTheme="minorEastAsia" w:eastAsiaTheme="minorEastAsia" w:cstheme="minorEastAsia"/>
          <w:color w:val="FF0000"/>
          <w:kern w:val="0"/>
          <w:sz w:val="24"/>
        </w:rPr>
        <w:t>年</w:t>
      </w:r>
      <w:r>
        <w:rPr>
          <w:rFonts w:hint="eastAsia" w:asciiTheme="minorEastAsia" w:hAnsiTheme="minorEastAsia" w:eastAsiaTheme="minorEastAsia" w:cstheme="minorEastAsia"/>
          <w:color w:val="FF0000"/>
          <w:kern w:val="0"/>
          <w:sz w:val="24"/>
          <w:u w:val="single"/>
          <w:lang w:val="en-US" w:eastAsia="zh-CN"/>
        </w:rPr>
        <w:t>4</w:t>
      </w:r>
      <w:r>
        <w:rPr>
          <w:rFonts w:hint="eastAsia" w:asciiTheme="minorEastAsia" w:hAnsiTheme="minorEastAsia" w:eastAsiaTheme="minorEastAsia" w:cstheme="minorEastAsia"/>
          <w:color w:val="FF0000"/>
          <w:kern w:val="0"/>
          <w:sz w:val="24"/>
        </w:rPr>
        <w:t>月</w:t>
      </w:r>
      <w:r>
        <w:rPr>
          <w:rFonts w:hint="eastAsia" w:asciiTheme="minorEastAsia" w:hAnsiTheme="minorEastAsia" w:eastAsiaTheme="minorEastAsia" w:cstheme="minorEastAsia"/>
          <w:color w:val="FF0000"/>
          <w:kern w:val="0"/>
          <w:sz w:val="24"/>
          <w:u w:val="single"/>
          <w:lang w:val="en-US" w:eastAsia="zh-CN"/>
        </w:rPr>
        <w:t>24</w:t>
      </w:r>
      <w:r>
        <w:rPr>
          <w:rFonts w:hint="eastAsia" w:asciiTheme="minorEastAsia" w:hAnsiTheme="minorEastAsia" w:eastAsiaTheme="minorEastAsia" w:cstheme="minorEastAsia"/>
          <w:color w:val="FF0000"/>
          <w:kern w:val="0"/>
          <w:sz w:val="24"/>
        </w:rPr>
        <w:t>日止</w:t>
      </w:r>
      <w:r>
        <w:rPr>
          <w:rFonts w:hint="eastAsia" w:asciiTheme="minorEastAsia" w:hAnsiTheme="minorEastAsia" w:eastAsiaTheme="minorEastAsia" w:cstheme="minorEastAsia"/>
          <w:b/>
          <w:bCs/>
          <w:color w:val="FF0000"/>
          <w:kern w:val="0"/>
          <w:sz w:val="24"/>
        </w:rPr>
        <w:t>。</w:t>
      </w:r>
      <w:r>
        <w:rPr>
          <w:rFonts w:hint="eastAsia" w:asciiTheme="minorEastAsia" w:hAnsiTheme="minorEastAsia" w:eastAsiaTheme="minorEastAsia" w:cstheme="minorEastAsia"/>
          <w:bCs/>
          <w:color w:val="FF0000"/>
          <w:kern w:val="0"/>
          <w:sz w:val="24"/>
        </w:rPr>
        <w:t>竞得后3天内签订购销合同，逾期供货或未按期完成供货量，委托方有权终止履行合同，竞得方承担相应违约责任</w:t>
      </w:r>
      <w:bookmarkStart w:id="0" w:name="OLE_LINK1"/>
      <w:bookmarkEnd w:id="0"/>
      <w:bookmarkStart w:id="1" w:name="OLE_LINK2"/>
      <w:bookmarkEnd w:id="1"/>
      <w:r>
        <w:rPr>
          <w:rFonts w:hint="eastAsia" w:asciiTheme="minorEastAsia" w:hAnsiTheme="minorEastAsia" w:eastAsiaTheme="minorEastAsia" w:cstheme="minorEastAsia"/>
          <w:bCs/>
          <w:color w:val="FF0000"/>
          <w:kern w:val="0"/>
          <w:sz w:val="24"/>
        </w:rPr>
        <w:t>（</w:t>
      </w:r>
      <w:r>
        <w:rPr>
          <w:rFonts w:hint="eastAsia" w:asciiTheme="minorEastAsia" w:hAnsiTheme="minorEastAsia" w:eastAsiaTheme="minorEastAsia" w:cstheme="minorEastAsia"/>
          <w:color w:val="FF0000"/>
          <w:kern w:val="0"/>
          <w:sz w:val="24"/>
        </w:rPr>
        <w:t>如因天气原因或遇人力不可抗拒情况的除外）。</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w:t>
      </w:r>
      <w:r>
        <w:rPr>
          <w:rFonts w:hint="eastAsia" w:asciiTheme="minorEastAsia" w:hAnsiTheme="minorEastAsia" w:eastAsiaTheme="minorEastAsia" w:cstheme="minorEastAsia"/>
          <w:color w:val="FF0000"/>
          <w:sz w:val="24"/>
          <w:lang w:eastAsia="zh-CN"/>
        </w:rPr>
        <w:t>接收库点</w:t>
      </w:r>
      <w:r>
        <w:rPr>
          <w:rFonts w:hint="eastAsia" w:asciiTheme="minorEastAsia" w:hAnsiTheme="minorEastAsia" w:eastAsiaTheme="minorEastAsia" w:cstheme="minorEastAsia"/>
          <w:color w:val="000000"/>
          <w:sz w:val="24"/>
        </w:rPr>
        <w:t>每日安排接货最大数量为</w:t>
      </w:r>
      <w:r>
        <w:rPr>
          <w:rFonts w:hint="eastAsia" w:asciiTheme="minorEastAsia" w:hAnsiTheme="minorEastAsia" w:eastAsiaTheme="minorEastAsia" w:cstheme="minorEastAsia"/>
          <w:color w:val="FF0000"/>
          <w:sz w:val="24"/>
        </w:rPr>
        <w:t>散装</w:t>
      </w:r>
      <w:r>
        <w:rPr>
          <w:rFonts w:asciiTheme="minorEastAsia" w:hAnsiTheme="minorEastAsia" w:eastAsiaTheme="minorEastAsia" w:cstheme="minorEastAsia"/>
          <w:color w:val="FF0000"/>
          <w:sz w:val="24"/>
        </w:rPr>
        <w:t>3</w:t>
      </w:r>
      <w:r>
        <w:rPr>
          <w:rFonts w:hint="eastAsia" w:asciiTheme="minorEastAsia" w:hAnsiTheme="minorEastAsia" w:eastAsiaTheme="minorEastAsia" w:cstheme="minorEastAsia"/>
          <w:color w:val="FF0000"/>
          <w:sz w:val="24"/>
        </w:rPr>
        <w:t>00吨</w:t>
      </w:r>
      <w:r>
        <w:rPr>
          <w:rFonts w:hint="eastAsia" w:asciiTheme="minorEastAsia" w:hAnsiTheme="minorEastAsia" w:eastAsiaTheme="minorEastAsia" w:cstheme="minorEastAsia"/>
          <w:color w:val="000000"/>
          <w:sz w:val="24"/>
        </w:rPr>
        <w:t>，竞得方送货前必须事先</w:t>
      </w:r>
      <w:r>
        <w:rPr>
          <w:rFonts w:hint="eastAsia" w:asciiTheme="minorEastAsia" w:hAnsiTheme="minorEastAsia" w:eastAsiaTheme="minorEastAsia" w:cstheme="minorEastAsia"/>
          <w:color w:val="FF0000"/>
          <w:sz w:val="24"/>
        </w:rPr>
        <w:t>与委托方协</w:t>
      </w:r>
      <w:r>
        <w:rPr>
          <w:rFonts w:hint="eastAsia" w:asciiTheme="minorEastAsia" w:hAnsiTheme="minorEastAsia" w:eastAsiaTheme="minorEastAsia" w:cstheme="minorEastAsia"/>
          <w:color w:val="000000"/>
          <w:sz w:val="24"/>
        </w:rPr>
        <w:t>商确定送货时间，并以委托书的形式书面通知（手机信息发货通知或传真件）为准，竞得方须注明发货时间、数量、地点，</w:t>
      </w:r>
      <w:r>
        <w:rPr>
          <w:rFonts w:hint="eastAsia" w:asciiTheme="minorEastAsia" w:hAnsiTheme="minorEastAsia" w:eastAsiaTheme="minorEastAsia" w:cstheme="minorEastAsia"/>
          <w:color w:val="FF0000"/>
          <w:sz w:val="24"/>
        </w:rPr>
        <w:t>委托方</w:t>
      </w:r>
      <w:r>
        <w:rPr>
          <w:rFonts w:hint="eastAsia" w:asciiTheme="minorEastAsia" w:hAnsiTheme="minorEastAsia" w:eastAsiaTheme="minorEastAsia" w:cstheme="minorEastAsia"/>
          <w:color w:val="000000"/>
          <w:sz w:val="24"/>
        </w:rPr>
        <w:t>回复应予以明确答复）。</w:t>
      </w:r>
    </w:p>
    <w:p>
      <w:pPr>
        <w:spacing w:line="400" w:lineRule="exact"/>
        <w:ind w:firstLine="480" w:firstLineChars="200"/>
        <w:rPr>
          <w:rFonts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000000"/>
          <w:sz w:val="24"/>
        </w:rPr>
        <w:t>3、交货地点及注意事项:</w:t>
      </w:r>
      <w:r>
        <w:rPr>
          <w:rFonts w:hint="eastAsia" w:asciiTheme="minorEastAsia" w:hAnsiTheme="minorEastAsia" w:eastAsiaTheme="minorEastAsia" w:cstheme="minorEastAsia"/>
          <w:color w:val="000000"/>
          <w:sz w:val="24"/>
          <w:lang w:eastAsia="zh-CN"/>
        </w:rPr>
        <w:t>浙江省储备粮管理有限公司浙江中穗实业有限责任公司</w:t>
      </w:r>
      <w:r>
        <w:rPr>
          <w:rFonts w:hint="eastAsia" w:asciiTheme="minorEastAsia" w:hAnsiTheme="minorEastAsia" w:eastAsiaTheme="minorEastAsia" w:cstheme="minorEastAsia"/>
          <w:color w:val="000000"/>
          <w:sz w:val="24"/>
        </w:rPr>
        <w:t>（地址：杭州萧山区所前镇袄庄陈村工业区块9号，联系人：</w:t>
      </w:r>
      <w:r>
        <w:rPr>
          <w:rFonts w:hint="eastAsia" w:asciiTheme="minorEastAsia" w:hAnsiTheme="minorEastAsia" w:eastAsiaTheme="minorEastAsia" w:cstheme="minorEastAsia"/>
          <w:color w:val="000000"/>
          <w:sz w:val="24"/>
          <w:lang w:eastAsia="zh-CN"/>
        </w:rPr>
        <w:t>郭飚</w:t>
      </w:r>
      <w:r>
        <w:rPr>
          <w:rFonts w:hint="eastAsia" w:asciiTheme="minorEastAsia" w:hAnsiTheme="minorEastAsia" w:eastAsiaTheme="minorEastAsia" w:cstheme="minorEastAsia"/>
          <w:color w:val="000000"/>
          <w:sz w:val="24"/>
        </w:rPr>
        <w:t>，电话：</w:t>
      </w:r>
      <w:r>
        <w:rPr>
          <w:rFonts w:hint="eastAsia" w:asciiTheme="minorEastAsia" w:hAnsiTheme="minorEastAsia" w:eastAsiaTheme="minorEastAsia" w:cstheme="minorEastAsia"/>
          <w:color w:val="000000"/>
          <w:sz w:val="24"/>
          <w:lang w:val="en-US" w:eastAsia="zh-CN"/>
        </w:rPr>
        <w:t>15068898808</w:t>
      </w:r>
      <w:r>
        <w:rPr>
          <w:rFonts w:hint="eastAsia" w:asciiTheme="minorEastAsia" w:hAnsiTheme="minorEastAsia" w:eastAsiaTheme="minorEastAsia" w:cstheme="minorEastAsia"/>
          <w:color w:val="000000"/>
          <w:sz w:val="24"/>
        </w:rPr>
        <w:t>)，到仓库前的一切费用由竞得方负责。注意事项：限100吨（含车身重量）以下的车辆、车长16米以下的车辆，700吨以下运输船，要求散粮运输。</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4、验收办法：（1）程序</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kern w:val="0"/>
          <w:sz w:val="24"/>
        </w:rPr>
        <w:t>来粮经</w:t>
      </w:r>
      <w:r>
        <w:rPr>
          <w:rFonts w:hint="eastAsia" w:asciiTheme="minorEastAsia" w:hAnsiTheme="minorEastAsia" w:eastAsiaTheme="minorEastAsia" w:cstheme="minorEastAsia"/>
          <w:color w:val="FF0000"/>
          <w:kern w:val="0"/>
          <w:sz w:val="24"/>
          <w:lang w:eastAsia="zh-CN"/>
        </w:rPr>
        <w:t>接收库点</w:t>
      </w:r>
      <w:r>
        <w:rPr>
          <w:rFonts w:hint="eastAsia" w:asciiTheme="minorEastAsia" w:hAnsiTheme="minorEastAsia" w:eastAsiaTheme="minorEastAsia" w:cstheme="minorEastAsia"/>
          <w:color w:val="000000"/>
          <w:kern w:val="0"/>
          <w:sz w:val="24"/>
        </w:rPr>
        <w:t>抽样化验，符合</w:t>
      </w:r>
      <w:r>
        <w:rPr>
          <w:rFonts w:hint="eastAsia" w:asciiTheme="minorEastAsia" w:hAnsiTheme="minorEastAsia" w:eastAsiaTheme="minorEastAsia" w:cstheme="minorEastAsia"/>
          <w:color w:val="000000"/>
          <w:kern w:val="0"/>
          <w:sz w:val="24"/>
          <w:lang w:eastAsia="zh-CN"/>
        </w:rPr>
        <w:t>相关</w:t>
      </w:r>
      <w:r>
        <w:rPr>
          <w:rFonts w:hint="eastAsia" w:asciiTheme="minorEastAsia" w:hAnsiTheme="minorEastAsia" w:eastAsiaTheme="minorEastAsia" w:cstheme="minorEastAsia"/>
          <w:color w:val="000000"/>
          <w:kern w:val="0"/>
          <w:sz w:val="24"/>
        </w:rPr>
        <w:t>质量标准</w:t>
      </w:r>
      <w:r>
        <w:rPr>
          <w:rFonts w:hint="eastAsia" w:asciiTheme="minorEastAsia" w:hAnsiTheme="minorEastAsia" w:eastAsiaTheme="minorEastAsia" w:cstheme="minorEastAsia"/>
          <w:color w:val="000000"/>
          <w:kern w:val="0"/>
          <w:sz w:val="24"/>
          <w:lang w:eastAsia="zh-CN"/>
        </w:rPr>
        <w:t>，</w:t>
      </w:r>
      <w:r>
        <w:rPr>
          <w:rFonts w:hint="eastAsia" w:asciiTheme="minorEastAsia" w:hAnsiTheme="minorEastAsia" w:eastAsiaTheme="minorEastAsia" w:cstheme="minorEastAsia"/>
          <w:color w:val="000000"/>
          <w:kern w:val="0"/>
          <w:sz w:val="24"/>
        </w:rPr>
        <w:t>由（</w:t>
      </w:r>
      <w:r>
        <w:rPr>
          <w:rFonts w:hint="eastAsia" w:asciiTheme="minorEastAsia" w:hAnsiTheme="minorEastAsia" w:eastAsiaTheme="minorEastAsia" w:cstheme="minorEastAsia"/>
          <w:color w:val="000000"/>
          <w:kern w:val="0"/>
          <w:sz w:val="24"/>
          <w:lang w:eastAsia="zh-CN"/>
        </w:rPr>
        <w:t>接收库点</w:t>
      </w:r>
      <w:r>
        <w:rPr>
          <w:rFonts w:hint="eastAsia" w:asciiTheme="minorEastAsia" w:hAnsiTheme="minorEastAsia" w:eastAsiaTheme="minorEastAsia" w:cstheme="minorEastAsia"/>
          <w:color w:val="000000"/>
          <w:kern w:val="0"/>
          <w:sz w:val="24"/>
        </w:rPr>
        <w:t>）电子磅称重接收入库。（2）检斤：</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FF0000"/>
          <w:kern w:val="0"/>
          <w:sz w:val="24"/>
        </w:rPr>
        <w:t>粮库地磅检斤</w:t>
      </w:r>
      <w:r>
        <w:rPr>
          <w:rFonts w:hint="eastAsia" w:ascii="宋体" w:hAnsi="宋体" w:cs="宋体"/>
          <w:sz w:val="24"/>
        </w:rPr>
        <w:t>（</w:t>
      </w:r>
      <w:r>
        <w:rPr>
          <w:rFonts w:hint="eastAsia" w:ascii="宋体" w:hAnsi="宋体" w:cs="宋体"/>
          <w:color w:val="FF0000"/>
          <w:sz w:val="24"/>
        </w:rPr>
        <w:t>不执行《关于执行粮油质量国家标准有关问题的规定》（国粮发〔2010〕178号）数量增扣</w:t>
      </w:r>
      <w:r>
        <w:rPr>
          <w:rFonts w:hint="eastAsia" w:ascii="宋体" w:hAnsi="宋体" w:cs="宋体"/>
          <w:sz w:val="24"/>
        </w:rPr>
        <w:t>）</w:t>
      </w:r>
      <w:r>
        <w:rPr>
          <w:rFonts w:hint="eastAsia" w:asciiTheme="minorEastAsia" w:hAnsiTheme="minorEastAsia" w:eastAsiaTheme="minorEastAsia" w:cstheme="minorEastAsia"/>
          <w:color w:val="000000"/>
          <w:kern w:val="0"/>
          <w:sz w:val="24"/>
        </w:rPr>
        <w:t>。（3）检质：由</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000000"/>
          <w:sz w:val="24"/>
        </w:rPr>
        <w:t>粮库</w:t>
      </w:r>
      <w:r>
        <w:rPr>
          <w:rFonts w:hint="eastAsia" w:asciiTheme="minorEastAsia" w:hAnsiTheme="minorEastAsia" w:eastAsiaTheme="minorEastAsia" w:cstheme="minorEastAsia"/>
          <w:color w:val="000000"/>
          <w:kern w:val="0"/>
          <w:sz w:val="24"/>
        </w:rPr>
        <w:t>化验室检质，如有异议，送</w:t>
      </w:r>
      <w:r>
        <w:rPr>
          <w:rFonts w:hint="eastAsia" w:asciiTheme="minorEastAsia" w:hAnsiTheme="minorEastAsia" w:eastAsiaTheme="minorEastAsia" w:cstheme="minorEastAsia"/>
          <w:sz w:val="24"/>
        </w:rPr>
        <w:t>省内有资质的粮油质量检测机构</w:t>
      </w:r>
      <w:r>
        <w:rPr>
          <w:rFonts w:hint="eastAsia" w:asciiTheme="minorEastAsia" w:hAnsiTheme="minorEastAsia" w:eastAsiaTheme="minorEastAsia" w:cstheme="minorEastAsia"/>
          <w:color w:val="000000"/>
          <w:kern w:val="0"/>
          <w:sz w:val="24"/>
        </w:rPr>
        <w:t>检测。验收地点：</w:t>
      </w:r>
      <w:r>
        <w:rPr>
          <w:rFonts w:hint="eastAsia" w:asciiTheme="minorEastAsia" w:hAnsiTheme="minorEastAsia" w:eastAsiaTheme="minorEastAsia" w:cstheme="minorEastAsia"/>
          <w:color w:val="FF0000"/>
          <w:kern w:val="0"/>
          <w:sz w:val="24"/>
          <w:lang w:eastAsia="zh-CN"/>
        </w:rPr>
        <w:t>浙江省储备粮管理有限公司浙江中穗实业有限责任公司</w:t>
      </w:r>
      <w:r>
        <w:rPr>
          <w:rFonts w:hint="eastAsia" w:asciiTheme="minorEastAsia" w:hAnsiTheme="minorEastAsia" w:eastAsiaTheme="minorEastAsia" w:cstheme="minorEastAsia"/>
          <w:color w:val="000000"/>
          <w:kern w:val="0"/>
          <w:sz w:val="24"/>
        </w:rPr>
        <w:t>。验收方式及相关手续：现场抽样（</w:t>
      </w:r>
      <w:r>
        <w:rPr>
          <w:rFonts w:hint="eastAsia" w:asciiTheme="minorEastAsia" w:hAnsiTheme="minorEastAsia" w:eastAsiaTheme="minorEastAsia" w:cstheme="minorEastAsia"/>
          <w:color w:val="FF0000"/>
          <w:kern w:val="0"/>
          <w:sz w:val="24"/>
        </w:rPr>
        <w:t>由</w:t>
      </w:r>
      <w:r>
        <w:rPr>
          <w:rFonts w:hint="eastAsia" w:asciiTheme="minorEastAsia" w:hAnsiTheme="minorEastAsia" w:eastAsiaTheme="minorEastAsia" w:cstheme="minorEastAsia"/>
          <w:color w:val="FF0000"/>
          <w:kern w:val="0"/>
          <w:sz w:val="24"/>
          <w:lang w:eastAsia="zh-CN"/>
        </w:rPr>
        <w:t>接收粮库</w:t>
      </w:r>
      <w:r>
        <w:rPr>
          <w:rFonts w:hint="eastAsia" w:asciiTheme="minorEastAsia" w:hAnsiTheme="minorEastAsia" w:eastAsiaTheme="minorEastAsia" w:cstheme="minorEastAsia"/>
          <w:color w:val="000000"/>
          <w:kern w:val="0"/>
          <w:sz w:val="24"/>
        </w:rPr>
        <w:t>执行抽样检验）；</w:t>
      </w:r>
      <w:r>
        <w:rPr>
          <w:rFonts w:hint="eastAsia" w:asciiTheme="minorEastAsia" w:hAnsiTheme="minorEastAsia" w:eastAsiaTheme="minorEastAsia" w:cstheme="minorEastAsia"/>
          <w:color w:val="000000"/>
          <w:kern w:val="0"/>
          <w:sz w:val="24"/>
          <w:lang w:eastAsia="zh-CN"/>
        </w:rPr>
        <w:t>接收方</w:t>
      </w:r>
      <w:r>
        <w:rPr>
          <w:rFonts w:hint="eastAsia" w:asciiTheme="minorEastAsia" w:hAnsiTheme="minorEastAsia" w:eastAsiaTheme="minorEastAsia" w:cstheme="minorEastAsia"/>
          <w:color w:val="000000"/>
          <w:kern w:val="0"/>
          <w:sz w:val="24"/>
        </w:rPr>
        <w:t>应在入库前向竞得方说明质量验收情况，合格的入库后</w:t>
      </w:r>
      <w:r>
        <w:rPr>
          <w:rFonts w:hint="eastAsia" w:asciiTheme="minorEastAsia" w:hAnsiTheme="minorEastAsia" w:eastAsiaTheme="minorEastAsia" w:cstheme="minorEastAsia"/>
          <w:color w:val="000000"/>
          <w:kern w:val="0"/>
          <w:sz w:val="24"/>
          <w:lang w:eastAsia="zh-CN"/>
        </w:rPr>
        <w:t>由</w:t>
      </w:r>
      <w:r>
        <w:rPr>
          <w:rFonts w:hint="eastAsia" w:asciiTheme="minorEastAsia" w:hAnsiTheme="minorEastAsia" w:eastAsiaTheme="minorEastAsia" w:cstheme="minorEastAsia"/>
          <w:color w:val="FF0000"/>
          <w:kern w:val="0"/>
          <w:sz w:val="24"/>
          <w:lang w:eastAsia="zh-CN"/>
        </w:rPr>
        <w:t>接收库点</w:t>
      </w:r>
      <w:r>
        <w:rPr>
          <w:rFonts w:hint="eastAsia" w:asciiTheme="minorEastAsia" w:hAnsiTheme="minorEastAsia" w:eastAsiaTheme="minorEastAsia" w:cstheme="minorEastAsia"/>
          <w:color w:val="000000"/>
          <w:kern w:val="0"/>
          <w:sz w:val="24"/>
        </w:rPr>
        <w:t>向竞得方出具相关凭证。</w:t>
      </w:r>
    </w:p>
    <w:p>
      <w:pPr>
        <w:widowControl/>
        <w:spacing w:line="400" w:lineRule="exact"/>
        <w:ind w:firstLine="480" w:firstLineChars="200"/>
        <w:jc w:val="left"/>
        <w:rPr>
          <w:rFonts w:asciiTheme="minorEastAsia" w:hAnsiTheme="minorEastAsia" w:eastAsiaTheme="minorEastAsia" w:cstheme="minorEastAsia"/>
          <w:color w:val="FF0000"/>
          <w:kern w:val="0"/>
          <w:sz w:val="24"/>
        </w:rPr>
      </w:pPr>
      <w:r>
        <w:rPr>
          <w:rFonts w:hint="eastAsia" w:asciiTheme="minorEastAsia" w:hAnsiTheme="minorEastAsia" w:eastAsiaTheme="minorEastAsia" w:cstheme="minorEastAsia"/>
          <w:color w:val="000000"/>
          <w:kern w:val="0"/>
          <w:sz w:val="24"/>
        </w:rPr>
        <w:t>5、</w:t>
      </w:r>
      <w:r>
        <w:rPr>
          <w:rFonts w:hint="eastAsia" w:asciiTheme="minorEastAsia" w:hAnsiTheme="minorEastAsia" w:eastAsiaTheme="minorEastAsia" w:cstheme="minorEastAsia"/>
          <w:color w:val="FF0000"/>
          <w:kern w:val="0"/>
          <w:sz w:val="24"/>
          <w:lang w:eastAsia="zh-CN"/>
        </w:rPr>
        <w:t>接收方</w:t>
      </w:r>
      <w:r>
        <w:rPr>
          <w:rFonts w:hint="eastAsia" w:asciiTheme="minorEastAsia" w:hAnsiTheme="minorEastAsia" w:eastAsiaTheme="minorEastAsia" w:cstheme="minorEastAsia"/>
          <w:color w:val="000000"/>
          <w:kern w:val="0"/>
          <w:sz w:val="24"/>
        </w:rPr>
        <w:t>必须提供的相关服务与承诺。竞得方送货时应在</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FF0000"/>
          <w:kern w:val="0"/>
          <w:sz w:val="24"/>
        </w:rPr>
        <w:t>方</w:t>
      </w:r>
      <w:r>
        <w:rPr>
          <w:rFonts w:hint="eastAsia" w:asciiTheme="minorEastAsia" w:hAnsiTheme="minorEastAsia" w:eastAsiaTheme="minorEastAsia" w:cstheme="minorEastAsia"/>
          <w:color w:val="000000"/>
          <w:kern w:val="0"/>
          <w:sz w:val="24"/>
        </w:rPr>
        <w:t>正常工作时间范围内，</w:t>
      </w:r>
      <w:r>
        <w:rPr>
          <w:rFonts w:hint="eastAsia" w:asciiTheme="minorEastAsia" w:hAnsiTheme="minorEastAsia" w:eastAsiaTheme="minorEastAsia" w:cstheme="minorEastAsia"/>
          <w:color w:val="FF0000"/>
          <w:kern w:val="0"/>
          <w:sz w:val="24"/>
          <w:lang w:eastAsia="zh-CN"/>
        </w:rPr>
        <w:t>接收</w:t>
      </w:r>
      <w:r>
        <w:rPr>
          <w:rFonts w:hint="eastAsia" w:asciiTheme="minorEastAsia" w:hAnsiTheme="minorEastAsia" w:eastAsiaTheme="minorEastAsia" w:cstheme="minorEastAsia"/>
          <w:color w:val="FF0000"/>
          <w:kern w:val="0"/>
          <w:sz w:val="24"/>
        </w:rPr>
        <w:t>方</w:t>
      </w:r>
      <w:r>
        <w:rPr>
          <w:rFonts w:hint="eastAsia" w:asciiTheme="minorEastAsia" w:hAnsiTheme="minorEastAsia" w:eastAsiaTheme="minorEastAsia" w:cstheme="minorEastAsia"/>
          <w:color w:val="000000"/>
          <w:kern w:val="0"/>
          <w:sz w:val="24"/>
        </w:rPr>
        <w:t>在正常工作时间内应及时向竞得方提供装卸服务（如因天气原因或遇人力不可抗拒情况的除外）。</w:t>
      </w:r>
    </w:p>
    <w:p>
      <w:pPr>
        <w:widowControl/>
        <w:spacing w:line="400" w:lineRule="exact"/>
        <w:ind w:firstLine="480" w:firstLineChars="200"/>
        <w:jc w:val="left"/>
        <w:rPr>
          <w:rFonts w:asciiTheme="minorEastAsia" w:hAnsiTheme="minorEastAsia" w:eastAsiaTheme="minorEastAsia" w:cstheme="minorEastAsia"/>
          <w:b/>
          <w:color w:val="FF0000"/>
          <w:kern w:val="0"/>
          <w:sz w:val="24"/>
          <w:u w:val="single"/>
        </w:rPr>
      </w:pPr>
      <w:r>
        <w:rPr>
          <w:rFonts w:hint="eastAsia" w:asciiTheme="minorEastAsia" w:hAnsiTheme="minorEastAsia" w:eastAsiaTheme="minorEastAsia" w:cstheme="minorEastAsia"/>
          <w:color w:val="000000"/>
          <w:kern w:val="0"/>
          <w:sz w:val="24"/>
        </w:rPr>
        <w:t>6、</w:t>
      </w:r>
      <w:r>
        <w:rPr>
          <w:rFonts w:hint="eastAsia" w:asciiTheme="minorEastAsia" w:hAnsiTheme="minorEastAsia" w:eastAsiaTheme="minorEastAsia" w:cstheme="minorEastAsia"/>
          <w:b/>
          <w:color w:val="FF0000"/>
          <w:kern w:val="0"/>
          <w:sz w:val="24"/>
        </w:rPr>
        <w:t>货款结算方式:粮食</w:t>
      </w:r>
      <w:r>
        <w:rPr>
          <w:rFonts w:hint="eastAsia" w:asciiTheme="minorEastAsia" w:hAnsiTheme="minorEastAsia" w:eastAsiaTheme="minorEastAsia" w:cstheme="minorEastAsia"/>
          <w:b/>
          <w:color w:val="FF0000"/>
          <w:kern w:val="0"/>
          <w:sz w:val="24"/>
          <w:lang w:eastAsia="zh-CN"/>
        </w:rPr>
        <w:t>完成</w:t>
      </w:r>
      <w:r>
        <w:rPr>
          <w:rFonts w:hint="eastAsia" w:asciiTheme="minorEastAsia" w:hAnsiTheme="minorEastAsia" w:eastAsiaTheme="minorEastAsia" w:cstheme="minorEastAsia"/>
          <w:b/>
          <w:color w:val="FF0000"/>
          <w:kern w:val="0"/>
          <w:sz w:val="24"/>
        </w:rPr>
        <w:t>入库后，竞得方凭</w:t>
      </w:r>
      <w:r>
        <w:rPr>
          <w:rFonts w:hint="eastAsia" w:asciiTheme="minorEastAsia" w:hAnsiTheme="minorEastAsia" w:eastAsiaTheme="minorEastAsia" w:cstheme="minorEastAsia"/>
          <w:b/>
          <w:color w:val="FF0000"/>
          <w:kern w:val="0"/>
          <w:sz w:val="24"/>
          <w:lang w:eastAsia="zh-CN"/>
        </w:rPr>
        <w:t>接收库点</w:t>
      </w:r>
      <w:r>
        <w:rPr>
          <w:rFonts w:hint="eastAsia" w:asciiTheme="minorEastAsia" w:hAnsiTheme="minorEastAsia" w:eastAsiaTheme="minorEastAsia" w:cstheme="minorEastAsia"/>
          <w:b/>
          <w:color w:val="FF0000"/>
          <w:kern w:val="0"/>
          <w:sz w:val="24"/>
        </w:rPr>
        <w:t>相关验收凭证到平湖市粮食收储有限公司财务部结算， 三天内结清。</w:t>
      </w:r>
    </w:p>
    <w:p>
      <w:pPr>
        <w:widowControl/>
        <w:adjustRightInd w:val="0"/>
        <w:snapToGrid w:val="0"/>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三、</w:t>
      </w:r>
      <w:r>
        <w:rPr>
          <w:rFonts w:hint="eastAsia" w:asciiTheme="minorEastAsia" w:hAnsiTheme="minorEastAsia" w:eastAsiaTheme="minorEastAsia" w:cstheme="minorEastAsia"/>
          <w:color w:val="000000"/>
          <w:kern w:val="0"/>
          <w:sz w:val="24"/>
        </w:rPr>
        <w:t>其它说明</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w:t>
      </w:r>
      <w:r>
        <w:rPr>
          <w:rFonts w:hint="eastAsia" w:asciiTheme="minorEastAsia" w:hAnsiTheme="minorEastAsia" w:eastAsiaTheme="minorEastAsia" w:cstheme="minorEastAsia"/>
          <w:b/>
          <w:color w:val="FF0000"/>
          <w:kern w:val="0"/>
          <w:sz w:val="24"/>
        </w:rPr>
        <w:t>竞得方需提供正式税务销售发票</w:t>
      </w:r>
      <w:r>
        <w:rPr>
          <w:rFonts w:hint="eastAsia" w:asciiTheme="minorEastAsia" w:hAnsiTheme="minorEastAsia" w:eastAsiaTheme="minorEastAsia" w:cstheme="minorEastAsia"/>
          <w:color w:val="000000"/>
          <w:kern w:val="0"/>
          <w:sz w:val="24"/>
        </w:rPr>
        <w:t>，有关印花税等税款按国家有关规定由各自自行缴纳。</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2、起始价及成交价均指送到委托方指定库点交货仓库或码头的价格（含税含运费等费用）。</w:t>
      </w:r>
    </w:p>
    <w:p>
      <w:pPr>
        <w:spacing w:line="400" w:lineRule="exact"/>
        <w:ind w:firstLine="480" w:firstLineChars="200"/>
        <w:rPr>
          <w:rFonts w:asciiTheme="minorEastAsia" w:hAnsiTheme="minorEastAsia" w:eastAsiaTheme="minorEastAsia" w:cstheme="minorEastAsia"/>
          <w:bCs/>
          <w:color w:val="000000"/>
          <w:kern w:val="0"/>
          <w:sz w:val="24"/>
        </w:rPr>
      </w:pPr>
      <w:r>
        <w:rPr>
          <w:rFonts w:hint="eastAsia" w:asciiTheme="minorEastAsia" w:hAnsiTheme="minorEastAsia" w:eastAsiaTheme="minorEastAsia" w:cstheme="minorEastAsia"/>
          <w:bCs/>
          <w:color w:val="000000"/>
          <w:kern w:val="0"/>
          <w:sz w:val="24"/>
        </w:rPr>
        <w:t>重要申明</w:t>
      </w:r>
    </w:p>
    <w:p>
      <w:pPr>
        <w:spacing w:line="400" w:lineRule="exact"/>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color w:val="000000"/>
          <w:sz w:val="24"/>
        </w:rPr>
        <w:t>1、质量达不到要求的按退货处理，</w:t>
      </w:r>
      <w:r>
        <w:rPr>
          <w:rFonts w:hint="eastAsia" w:asciiTheme="minorEastAsia" w:hAnsiTheme="minorEastAsia" w:eastAsiaTheme="minorEastAsia" w:cstheme="minorEastAsia"/>
          <w:bCs/>
          <w:color w:val="000000"/>
          <w:sz w:val="24"/>
        </w:rPr>
        <w:t>费用由</w:t>
      </w:r>
      <w:r>
        <w:rPr>
          <w:rFonts w:hint="eastAsia" w:asciiTheme="minorEastAsia" w:hAnsiTheme="minorEastAsia" w:eastAsiaTheme="minorEastAsia" w:cstheme="minorEastAsia"/>
          <w:bCs/>
          <w:color w:val="000000"/>
          <w:kern w:val="0"/>
          <w:sz w:val="24"/>
        </w:rPr>
        <w:t>竞得方</w:t>
      </w:r>
      <w:r>
        <w:rPr>
          <w:rFonts w:hint="eastAsia" w:asciiTheme="minorEastAsia" w:hAnsiTheme="minorEastAsia" w:eastAsiaTheme="minorEastAsia" w:cstheme="minorEastAsia"/>
          <w:bCs/>
          <w:color w:val="000000"/>
          <w:sz w:val="24"/>
        </w:rPr>
        <w:t>承担。</w:t>
      </w:r>
    </w:p>
    <w:p>
      <w:pPr>
        <w:widowControl/>
        <w:spacing w:line="400" w:lineRule="exact"/>
        <w:ind w:firstLine="480" w:firstLineChars="200"/>
        <w:jc w:val="left"/>
        <w:rPr>
          <w:rFonts w:asciiTheme="minorEastAsia" w:hAnsiTheme="minorEastAsia" w:eastAsiaTheme="minorEastAsia" w:cstheme="minorEastAsia"/>
          <w:color w:val="000000"/>
          <w:kern w:val="0"/>
          <w:sz w:val="24"/>
        </w:rPr>
      </w:pPr>
      <w:r>
        <w:rPr>
          <w:rFonts w:asciiTheme="minorEastAsia" w:hAnsiTheme="minorEastAsia" w:eastAsiaTheme="minorEastAsia" w:cstheme="minorEastAsia"/>
          <w:color w:val="000000"/>
          <w:sz w:val="24"/>
        </w:rPr>
        <w:t>3</w:t>
      </w:r>
      <w:r>
        <w:rPr>
          <w:rFonts w:hint="eastAsia" w:asciiTheme="minorEastAsia" w:hAnsiTheme="minorEastAsia" w:eastAsiaTheme="minorEastAsia" w:cstheme="minorEastAsia"/>
          <w:color w:val="000000"/>
          <w:sz w:val="24"/>
        </w:rPr>
        <w:t>、其它费用：运输费由</w:t>
      </w:r>
      <w:r>
        <w:rPr>
          <w:rFonts w:hint="eastAsia" w:asciiTheme="minorEastAsia" w:hAnsiTheme="minorEastAsia" w:eastAsiaTheme="minorEastAsia" w:cstheme="minorEastAsia"/>
          <w:color w:val="000000"/>
          <w:kern w:val="0"/>
          <w:sz w:val="24"/>
        </w:rPr>
        <w:t>竞得方</w:t>
      </w:r>
      <w:r>
        <w:rPr>
          <w:rFonts w:hint="eastAsia" w:asciiTheme="minorEastAsia" w:hAnsiTheme="minorEastAsia" w:eastAsiaTheme="minorEastAsia" w:cstheme="minorEastAsia"/>
          <w:color w:val="000000"/>
          <w:sz w:val="24"/>
        </w:rPr>
        <w:t>承担，装卸费由</w:t>
      </w:r>
      <w:r>
        <w:rPr>
          <w:rFonts w:hint="eastAsia" w:asciiTheme="minorEastAsia" w:hAnsiTheme="minorEastAsia" w:eastAsiaTheme="minorEastAsia" w:cstheme="minorEastAsia"/>
          <w:color w:val="FF0000"/>
          <w:sz w:val="24"/>
          <w:lang w:eastAsia="zh-CN"/>
        </w:rPr>
        <w:t>接收库点</w:t>
      </w:r>
      <w:r>
        <w:rPr>
          <w:rFonts w:hint="eastAsia" w:asciiTheme="minorEastAsia" w:hAnsiTheme="minorEastAsia" w:eastAsiaTheme="minorEastAsia" w:cstheme="minorEastAsia"/>
          <w:color w:val="000000"/>
          <w:sz w:val="24"/>
        </w:rPr>
        <w:t>承担。</w:t>
      </w:r>
    </w:p>
    <w:p>
      <w:pPr>
        <w:adjustRightInd w:val="0"/>
        <w:snapToGrid w:val="0"/>
        <w:spacing w:line="400" w:lineRule="exact"/>
        <w:ind w:firstLine="480" w:firstLineChars="200"/>
        <w:rPr>
          <w:rFonts w:asciiTheme="minorEastAsia" w:hAnsiTheme="minorEastAsia" w:eastAsiaTheme="minorEastAsia" w:cstheme="minorEastAsia"/>
          <w:color w:val="000000"/>
          <w:sz w:val="24"/>
        </w:rPr>
      </w:pPr>
    </w:p>
    <w:p>
      <w:pPr>
        <w:adjustRightInd w:val="0"/>
        <w:snapToGrid w:val="0"/>
        <w:spacing w:line="400" w:lineRule="exact"/>
        <w:ind w:firstLine="480" w:firstLineChars="200"/>
        <w:jc w:val="right"/>
        <w:rPr>
          <w:rFonts w:hint="eastAsia" w:ascii="宋体" w:hAnsi="宋体" w:cs="宋体"/>
          <w:color w:val="000000"/>
          <w:kern w:val="0"/>
          <w:sz w:val="24"/>
        </w:rPr>
      </w:pPr>
      <w:r>
        <w:rPr>
          <w:rFonts w:hint="eastAsia" w:ascii="宋体" w:hAnsi="宋体" w:cs="宋体"/>
          <w:color w:val="000000"/>
          <w:kern w:val="0"/>
          <w:sz w:val="24"/>
        </w:rPr>
        <w:t xml:space="preserve"> </w:t>
      </w:r>
    </w:p>
    <w:p>
      <w:pPr>
        <w:adjustRightInd w:val="0"/>
        <w:snapToGrid w:val="0"/>
        <w:spacing w:line="400" w:lineRule="exact"/>
        <w:ind w:firstLine="480" w:firstLineChars="200"/>
        <w:jc w:val="right"/>
        <w:rPr>
          <w:rFonts w:ascii="宋体" w:hAnsi="宋体" w:cs="宋体"/>
          <w:color w:val="000000"/>
          <w:kern w:val="0"/>
          <w:sz w:val="24"/>
        </w:rPr>
      </w:pPr>
      <w:r>
        <w:rPr>
          <w:rFonts w:hint="eastAsia" w:ascii="宋体" w:hAnsi="宋体" w:cs="宋体"/>
          <w:color w:val="000000"/>
          <w:kern w:val="0"/>
          <w:sz w:val="24"/>
        </w:rPr>
        <w:t>国家粮食浙江交易中心嘉兴分中心</w:t>
      </w:r>
    </w:p>
    <w:p>
      <w:pPr>
        <w:adjustRightInd w:val="0"/>
        <w:snapToGrid w:val="0"/>
        <w:spacing w:line="400" w:lineRule="exact"/>
        <w:ind w:firstLine="480" w:firstLineChars="200"/>
        <w:jc w:val="right"/>
        <w:rPr>
          <w:rFonts w:ascii="宋体" w:hAnsi="宋体"/>
          <w:sz w:val="24"/>
        </w:rPr>
      </w:pPr>
      <w:r>
        <w:rPr>
          <w:rFonts w:hint="eastAsia" w:ascii="宋体" w:hAnsi="宋体" w:cs="宋体"/>
          <w:color w:val="000000"/>
          <w:kern w:val="0"/>
          <w:sz w:val="24"/>
        </w:rPr>
        <w:t>国家粮食浙江交易中心</w:t>
      </w:r>
    </w:p>
    <w:p>
      <w:pPr>
        <w:adjustRightInd w:val="0"/>
        <w:snapToGrid w:val="0"/>
        <w:spacing w:line="400" w:lineRule="exact"/>
        <w:ind w:firstLine="480" w:firstLineChars="200"/>
        <w:jc w:val="right"/>
      </w:pPr>
      <w:r>
        <w:rPr>
          <w:rFonts w:hint="eastAsia" w:ascii="宋体" w:hAnsi="宋体"/>
          <w:sz w:val="24"/>
        </w:rPr>
        <w:t>二〇二</w:t>
      </w:r>
      <w:r>
        <w:rPr>
          <w:rFonts w:hint="eastAsia" w:ascii="宋体" w:hAnsi="宋体"/>
          <w:sz w:val="24"/>
          <w:lang w:eastAsia="zh-CN"/>
        </w:rPr>
        <w:t>三</w:t>
      </w:r>
      <w:r>
        <w:rPr>
          <w:rFonts w:hint="eastAsia" w:ascii="宋体" w:hAnsi="宋体"/>
          <w:sz w:val="24"/>
        </w:rPr>
        <w:t>年</w:t>
      </w:r>
      <w:r>
        <w:rPr>
          <w:rFonts w:hint="eastAsia" w:ascii="宋体" w:hAnsi="宋体"/>
          <w:sz w:val="24"/>
          <w:lang w:eastAsia="zh-CN"/>
        </w:rPr>
        <w:t>三</w:t>
      </w:r>
      <w:r>
        <w:rPr>
          <w:rFonts w:hint="eastAsia" w:ascii="宋体" w:hAnsi="宋体"/>
          <w:sz w:val="24"/>
        </w:rPr>
        <w:t>月二十</w:t>
      </w:r>
      <w:r>
        <w:rPr>
          <w:rFonts w:hint="eastAsia" w:ascii="宋体" w:hAnsi="宋体"/>
          <w:sz w:val="24"/>
          <w:lang w:eastAsia="zh-CN"/>
        </w:rPr>
        <w:t>八</w:t>
      </w:r>
      <w:r>
        <w:rPr>
          <w:rFonts w:hint="eastAsia" w:ascii="宋体" w:hAnsi="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C8E539"/>
    <w:multiLevelType w:val="singleLevel"/>
    <w:tmpl w:val="ADC8E539"/>
    <w:lvl w:ilvl="0" w:tentative="0">
      <w:start w:val="2"/>
      <w:numFmt w:val="decimal"/>
      <w:suff w:val="nothing"/>
      <w:lvlText w:val="%1、"/>
      <w:lvlJc w:val="left"/>
    </w:lvl>
  </w:abstractNum>
  <w:abstractNum w:abstractNumId="1">
    <w:nsid w:val="102B3B18"/>
    <w:multiLevelType w:val="singleLevel"/>
    <w:tmpl w:val="102B3B1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NjMTYyNWE5YjIzZDVmNTRmMDgxMzFkMTNiMjlkNzgifQ=="/>
  </w:docVars>
  <w:rsids>
    <w:rsidRoot w:val="00FD1E17"/>
    <w:rsid w:val="00012C0D"/>
    <w:rsid w:val="00031B55"/>
    <w:rsid w:val="00045D1D"/>
    <w:rsid w:val="00061263"/>
    <w:rsid w:val="00061542"/>
    <w:rsid w:val="0008035B"/>
    <w:rsid w:val="00087A00"/>
    <w:rsid w:val="000B5C7C"/>
    <w:rsid w:val="000B7FC7"/>
    <w:rsid w:val="000C0B6E"/>
    <w:rsid w:val="000C523F"/>
    <w:rsid w:val="000E1F97"/>
    <w:rsid w:val="00103BBB"/>
    <w:rsid w:val="001058C2"/>
    <w:rsid w:val="001404CB"/>
    <w:rsid w:val="00163066"/>
    <w:rsid w:val="0018135B"/>
    <w:rsid w:val="001A3E15"/>
    <w:rsid w:val="001A3F66"/>
    <w:rsid w:val="001C167A"/>
    <w:rsid w:val="001C40C5"/>
    <w:rsid w:val="001C7345"/>
    <w:rsid w:val="001D1737"/>
    <w:rsid w:val="001D5C52"/>
    <w:rsid w:val="001E064A"/>
    <w:rsid w:val="001F7649"/>
    <w:rsid w:val="0020049C"/>
    <w:rsid w:val="00246E56"/>
    <w:rsid w:val="00274EA8"/>
    <w:rsid w:val="00282CC0"/>
    <w:rsid w:val="0029249C"/>
    <w:rsid w:val="002C26D8"/>
    <w:rsid w:val="00320AEF"/>
    <w:rsid w:val="00327911"/>
    <w:rsid w:val="00341C17"/>
    <w:rsid w:val="0035743C"/>
    <w:rsid w:val="003B2731"/>
    <w:rsid w:val="003B6721"/>
    <w:rsid w:val="003F7858"/>
    <w:rsid w:val="00410087"/>
    <w:rsid w:val="004258C6"/>
    <w:rsid w:val="00450839"/>
    <w:rsid w:val="004536D2"/>
    <w:rsid w:val="004565D0"/>
    <w:rsid w:val="004E7A31"/>
    <w:rsid w:val="004F697A"/>
    <w:rsid w:val="005004F8"/>
    <w:rsid w:val="005075F6"/>
    <w:rsid w:val="0052611C"/>
    <w:rsid w:val="00530B9D"/>
    <w:rsid w:val="0053275B"/>
    <w:rsid w:val="0056073E"/>
    <w:rsid w:val="00572074"/>
    <w:rsid w:val="00574567"/>
    <w:rsid w:val="00583BE5"/>
    <w:rsid w:val="00595EA6"/>
    <w:rsid w:val="005A1201"/>
    <w:rsid w:val="005E1F5A"/>
    <w:rsid w:val="00614593"/>
    <w:rsid w:val="006311FD"/>
    <w:rsid w:val="00632BD8"/>
    <w:rsid w:val="00663204"/>
    <w:rsid w:val="0068225D"/>
    <w:rsid w:val="006E4DE2"/>
    <w:rsid w:val="006F3A0E"/>
    <w:rsid w:val="00783DAF"/>
    <w:rsid w:val="007C09FD"/>
    <w:rsid w:val="007C41DE"/>
    <w:rsid w:val="0080017A"/>
    <w:rsid w:val="00814C3E"/>
    <w:rsid w:val="0082409A"/>
    <w:rsid w:val="00830BEA"/>
    <w:rsid w:val="00831EF6"/>
    <w:rsid w:val="008A7352"/>
    <w:rsid w:val="008C2A85"/>
    <w:rsid w:val="008C4C0C"/>
    <w:rsid w:val="008E2C60"/>
    <w:rsid w:val="009001D5"/>
    <w:rsid w:val="00924EF9"/>
    <w:rsid w:val="009271E1"/>
    <w:rsid w:val="009359E8"/>
    <w:rsid w:val="00964E8E"/>
    <w:rsid w:val="00980F3C"/>
    <w:rsid w:val="009F03A1"/>
    <w:rsid w:val="00A44FF4"/>
    <w:rsid w:val="00A6520E"/>
    <w:rsid w:val="00A8459C"/>
    <w:rsid w:val="00AA2374"/>
    <w:rsid w:val="00AE45BF"/>
    <w:rsid w:val="00AF1FAA"/>
    <w:rsid w:val="00AF6447"/>
    <w:rsid w:val="00AF7831"/>
    <w:rsid w:val="00B41EF3"/>
    <w:rsid w:val="00B448DC"/>
    <w:rsid w:val="00B6142B"/>
    <w:rsid w:val="00B71401"/>
    <w:rsid w:val="00B919F5"/>
    <w:rsid w:val="00BB7F43"/>
    <w:rsid w:val="00BC0F07"/>
    <w:rsid w:val="00BD6FD0"/>
    <w:rsid w:val="00BE0617"/>
    <w:rsid w:val="00C276B6"/>
    <w:rsid w:val="00C46568"/>
    <w:rsid w:val="00C67068"/>
    <w:rsid w:val="00C87AA5"/>
    <w:rsid w:val="00C95E96"/>
    <w:rsid w:val="00CB4E13"/>
    <w:rsid w:val="00CE7826"/>
    <w:rsid w:val="00D12F03"/>
    <w:rsid w:val="00D152AB"/>
    <w:rsid w:val="00D27A3D"/>
    <w:rsid w:val="00D3194A"/>
    <w:rsid w:val="00D71D4B"/>
    <w:rsid w:val="00D80F9E"/>
    <w:rsid w:val="00D854DA"/>
    <w:rsid w:val="00DD06D6"/>
    <w:rsid w:val="00DD6DED"/>
    <w:rsid w:val="00E01983"/>
    <w:rsid w:val="00E20281"/>
    <w:rsid w:val="00E22004"/>
    <w:rsid w:val="00E36545"/>
    <w:rsid w:val="00E51BA9"/>
    <w:rsid w:val="00E84A6F"/>
    <w:rsid w:val="00E91FEE"/>
    <w:rsid w:val="00EB2E8E"/>
    <w:rsid w:val="00ED2C52"/>
    <w:rsid w:val="00ED5071"/>
    <w:rsid w:val="00EF09AD"/>
    <w:rsid w:val="00F073C3"/>
    <w:rsid w:val="00F707A5"/>
    <w:rsid w:val="00F71829"/>
    <w:rsid w:val="00F77027"/>
    <w:rsid w:val="00F96C2C"/>
    <w:rsid w:val="00FB7EEF"/>
    <w:rsid w:val="00FD1E17"/>
    <w:rsid w:val="00FD2298"/>
    <w:rsid w:val="00FF6236"/>
    <w:rsid w:val="038B0293"/>
    <w:rsid w:val="0A0F4BBF"/>
    <w:rsid w:val="0AEC6CAF"/>
    <w:rsid w:val="1A566135"/>
    <w:rsid w:val="1F2569A1"/>
    <w:rsid w:val="25425473"/>
    <w:rsid w:val="295278EB"/>
    <w:rsid w:val="2BE81C9B"/>
    <w:rsid w:val="2FC0645D"/>
    <w:rsid w:val="36545A7B"/>
    <w:rsid w:val="40D43C1E"/>
    <w:rsid w:val="41EE7402"/>
    <w:rsid w:val="4280703E"/>
    <w:rsid w:val="42CE53D3"/>
    <w:rsid w:val="49521179"/>
    <w:rsid w:val="537C375A"/>
    <w:rsid w:val="56397D9D"/>
    <w:rsid w:val="59F50FA0"/>
    <w:rsid w:val="61134974"/>
    <w:rsid w:val="6F895B64"/>
    <w:rsid w:val="761F7C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1251</Words>
  <Characters>1322</Characters>
  <Lines>1</Lines>
  <Paragraphs>3</Paragraphs>
  <TotalTime>0</TotalTime>
  <ScaleCrop>false</ScaleCrop>
  <LinksUpToDate>false</LinksUpToDate>
  <CharactersWithSpaces>1324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2020-06-22T06:13:00Z</dcterms:created>
  <dc:creator>Administrator</dc:creator>
  <cp:lastModifiedBy>WPS_1669945849</cp:lastModifiedBy>
  <cp:lastPrinted>2023-03-28T03:30:22Z</cp:lastPrinted>
  <dcterms:modified xsi:type="dcterms:W3CDTF">2023-03-28T03:30:38Z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733BDA1D45EE4EB19B32B9F55814DAF0</vt:lpwstr>
  </property>
</Properties>
</file>